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FBC20">
      <w:pPr>
        <w:widowControl/>
        <w:jc w:val="both"/>
        <w:rPr>
          <w:b w:val="0"/>
          <w:bCs w:val="0"/>
          <w:kern w:val="0"/>
          <w:sz w:val="28"/>
          <w:szCs w:val="28"/>
        </w:rPr>
      </w:pPr>
      <w:r>
        <w:rPr>
          <w:rFonts w:hint="eastAsia" w:cs="宋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/>
        </w:rPr>
        <w:t>：服务费用</w:t>
      </w:r>
      <w:r>
        <w:rPr>
          <w:rFonts w:hint="eastAsia" w:cs="宋体"/>
          <w:b w:val="0"/>
          <w:bCs w:val="0"/>
          <w:kern w:val="0"/>
          <w:sz w:val="28"/>
          <w:szCs w:val="28"/>
        </w:rPr>
        <w:t>报价表</w:t>
      </w:r>
    </w:p>
    <w:p w14:paraId="73EA55EE">
      <w:pPr>
        <w:pStyle w:val="6"/>
        <w:rPr>
          <w:rFonts w:hint="default" w:eastAsia="宋体"/>
          <w:b/>
          <w:bCs/>
          <w:lang w:val="en-US" w:eastAsia="zh-CN"/>
        </w:rPr>
      </w:pPr>
    </w:p>
    <w:tbl>
      <w:tblPr>
        <w:tblStyle w:val="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127"/>
        <w:gridCol w:w="796"/>
        <w:gridCol w:w="3575"/>
      </w:tblGrid>
      <w:tr w14:paraId="5832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1" w:type="dxa"/>
            <w:vAlign w:val="center"/>
          </w:tcPr>
          <w:p w14:paraId="363B3E0A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vAlign w:val="center"/>
          </w:tcPr>
          <w:p w14:paraId="1F79DF47">
            <w:pPr>
              <w:widowControl/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796" w:type="dxa"/>
            <w:vAlign w:val="center"/>
          </w:tcPr>
          <w:p w14:paraId="1117FA08">
            <w:pPr>
              <w:widowControl/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575" w:type="dxa"/>
            <w:vAlign w:val="center"/>
          </w:tcPr>
          <w:p w14:paraId="0E964EB0">
            <w:pPr>
              <w:widowControl/>
              <w:spacing w:line="360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风险代理费</w:t>
            </w:r>
          </w:p>
        </w:tc>
      </w:tr>
      <w:tr w14:paraId="73B4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281" w:type="dxa"/>
            <w:vAlign w:val="center"/>
          </w:tcPr>
          <w:p w14:paraId="110A4FDB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7" w:type="dxa"/>
            <w:vAlign w:val="center"/>
          </w:tcPr>
          <w:p w14:paraId="30771059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合同纠纷案诉讼代理人服务</w:t>
            </w:r>
          </w:p>
        </w:tc>
        <w:tc>
          <w:tcPr>
            <w:tcW w:w="796" w:type="dxa"/>
            <w:vAlign w:val="center"/>
          </w:tcPr>
          <w:p w14:paraId="0D8D1FD2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5" w:type="dxa"/>
            <w:vAlign w:val="center"/>
          </w:tcPr>
          <w:p w14:paraId="3EBB943A"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胜诉后回款金额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</w:tbl>
    <w:p w14:paraId="1A4CE138">
      <w:pPr>
        <w:widowControl/>
        <w:spacing w:line="400" w:lineRule="exact"/>
        <w:ind w:left="342" w:leftChars="-138" w:hanging="632" w:hanging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</w:t>
      </w:r>
    </w:p>
    <w:p w14:paraId="04BA8488">
      <w:pPr>
        <w:widowControl/>
        <w:spacing w:line="360" w:lineRule="auto"/>
        <w:ind w:left="341" w:leftChars="62" w:hanging="211" w:hangingChars="1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风险代理费按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胜诉后按追偿金额的提成比例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款（例：胜诉后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甲方收到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回款金额100万元，而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胜诉后回款金额比例为10%，则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甲方付甲方付给乙方的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风险代理费用为10万元）</w:t>
      </w:r>
    </w:p>
    <w:p w14:paraId="3CFF2EC6">
      <w:pPr>
        <w:widowControl/>
        <w:spacing w:line="360" w:lineRule="auto"/>
        <w:ind w:left="279" w:leftChars="133" w:firstLine="560" w:firstLineChars="200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风险代理费是按胜诉后实际回款金额比例不高于10%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费用均包含了服务期间所有的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如差旅费、诉讼费、保全费等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服务所产生的所有可能的费用）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，报价比例超过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10%的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报价文件无效。</w:t>
      </w:r>
    </w:p>
    <w:p w14:paraId="04B61640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 w14:paraId="1D6BFF87"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 xml:space="preserve">         </w:t>
      </w:r>
    </w:p>
    <w:p w14:paraId="18501309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  <w:szCs w:val="24"/>
          <w:lang w:eastAsia="zh-CN"/>
        </w:rPr>
        <w:t>报价</w:t>
      </w:r>
      <w:r>
        <w:rPr>
          <w:rFonts w:hint="eastAsia" w:cs="宋体"/>
          <w:kern w:val="0"/>
          <w:sz w:val="24"/>
          <w:szCs w:val="24"/>
        </w:rPr>
        <w:t>人（单位公章）：</w:t>
      </w:r>
    </w:p>
    <w:p w14:paraId="150D9855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  <w:szCs w:val="24"/>
        </w:rPr>
        <w:t>法定代表人或授权代表（签名）：</w:t>
      </w:r>
    </w:p>
    <w:p w14:paraId="2626AF56">
      <w:pPr>
        <w:widowControl/>
        <w:spacing w:line="360" w:lineRule="auto"/>
        <w:jc w:val="center"/>
        <w:rPr>
          <w:rFonts w:hint="default"/>
          <w:kern w:val="0"/>
          <w:sz w:val="24"/>
          <w:szCs w:val="24"/>
          <w:lang w:val="en-US" w:eastAsia="zh-CN"/>
        </w:rPr>
      </w:pPr>
      <w:r>
        <w:rPr>
          <w:kern w:val="0"/>
          <w:sz w:val="24"/>
          <w:szCs w:val="24"/>
        </w:rPr>
        <w:t xml:space="preserve">                                    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</w:t>
      </w:r>
      <w:r>
        <w:rPr>
          <w:kern w:val="0"/>
          <w:sz w:val="24"/>
          <w:szCs w:val="24"/>
          <w:u w:val="single"/>
        </w:rPr>
        <w:t>     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cs="宋体"/>
          <w:kern w:val="0"/>
          <w:sz w:val="24"/>
          <w:szCs w:val="24"/>
        </w:rPr>
        <w:t>年</w:t>
      </w:r>
      <w:r>
        <w:rPr>
          <w:kern w:val="0"/>
          <w:sz w:val="24"/>
          <w:szCs w:val="24"/>
          <w:u w:val="single"/>
        </w:rPr>
        <w:t xml:space="preserve">    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  <w:szCs w:val="24"/>
        </w:rPr>
        <w:t>月</w:t>
      </w:r>
      <w:r>
        <w:rPr>
          <w:kern w:val="0"/>
          <w:sz w:val="24"/>
          <w:szCs w:val="24"/>
          <w:u w:val="single"/>
        </w:rPr>
        <w:t>    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cs="宋体"/>
          <w:kern w:val="0"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4C26"/>
    <w:rsid w:val="001B25AC"/>
    <w:rsid w:val="04797EB0"/>
    <w:rsid w:val="052A53FB"/>
    <w:rsid w:val="07DB09F9"/>
    <w:rsid w:val="088B5FF3"/>
    <w:rsid w:val="09AD4120"/>
    <w:rsid w:val="0BE300B2"/>
    <w:rsid w:val="0D0E5602"/>
    <w:rsid w:val="0D904269"/>
    <w:rsid w:val="0E002722"/>
    <w:rsid w:val="0E8B73B1"/>
    <w:rsid w:val="0ED10695"/>
    <w:rsid w:val="108005C5"/>
    <w:rsid w:val="12705F50"/>
    <w:rsid w:val="1288061D"/>
    <w:rsid w:val="134D25CE"/>
    <w:rsid w:val="153F3306"/>
    <w:rsid w:val="18001862"/>
    <w:rsid w:val="1CF814E3"/>
    <w:rsid w:val="20C37630"/>
    <w:rsid w:val="27F136FF"/>
    <w:rsid w:val="28662890"/>
    <w:rsid w:val="288B7A75"/>
    <w:rsid w:val="2B0F76E5"/>
    <w:rsid w:val="2BEE3A99"/>
    <w:rsid w:val="2DF06932"/>
    <w:rsid w:val="2FAE28AB"/>
    <w:rsid w:val="300E30A0"/>
    <w:rsid w:val="30C24997"/>
    <w:rsid w:val="334D1BED"/>
    <w:rsid w:val="3648364D"/>
    <w:rsid w:val="364D069A"/>
    <w:rsid w:val="39F8091D"/>
    <w:rsid w:val="3C032D64"/>
    <w:rsid w:val="44916187"/>
    <w:rsid w:val="470E182F"/>
    <w:rsid w:val="4A064990"/>
    <w:rsid w:val="4A7E72E8"/>
    <w:rsid w:val="4F9220E5"/>
    <w:rsid w:val="4FF27E90"/>
    <w:rsid w:val="51DF4444"/>
    <w:rsid w:val="56DF6C95"/>
    <w:rsid w:val="56EA22FC"/>
    <w:rsid w:val="591C58BF"/>
    <w:rsid w:val="59951F82"/>
    <w:rsid w:val="5A307F33"/>
    <w:rsid w:val="5AC16DDD"/>
    <w:rsid w:val="5BFD32B2"/>
    <w:rsid w:val="5C9D2F32"/>
    <w:rsid w:val="5EAE7678"/>
    <w:rsid w:val="611539DF"/>
    <w:rsid w:val="61922AAF"/>
    <w:rsid w:val="636808DA"/>
    <w:rsid w:val="66E90666"/>
    <w:rsid w:val="68FC7BCE"/>
    <w:rsid w:val="69197DE4"/>
    <w:rsid w:val="6A250150"/>
    <w:rsid w:val="6AB778B5"/>
    <w:rsid w:val="6E924317"/>
    <w:rsid w:val="71836742"/>
    <w:rsid w:val="76E97B0C"/>
    <w:rsid w:val="7C8B4325"/>
    <w:rsid w:val="7D7A5CE2"/>
    <w:rsid w:val="7F3B065C"/>
    <w:rsid w:val="7F5434CC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font2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242</Characters>
  <Lines>0</Lines>
  <Paragraphs>0</Paragraphs>
  <TotalTime>4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2024-04-24T09:10:00Z</dcterms:created>
  <dc:creator>Administrator</dc:creator>
  <cp:lastModifiedBy>Administrator</cp:lastModifiedBy>
  <dcterms:modified xsi:type="dcterms:W3CDTF">2025-06-17T08:51:05Z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0BCE0150082D435FA1407AE01B219F05_13</vt:lpwstr>
  </property>
  <property fmtid="{D5CDD505-2E9C-101B-9397-08002B2CF9AE}" pid="4" name="KSOTemplateDocerSaveRecord">
    <vt:lpwstr>eyJoZGlkIjoiYmIzOTBlNTU2NGZiNjNmMTk2MTU3MmYyODNjZjEwOTgifQ==</vt:lpwstr>
  </property>
</Properties>
</file>