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7685341">
      <w:pPr>
        <w:pStyle w:val="13"/>
        <w:ind w:left="0" w:leftChars="0" w:firstLine="0" w:firstLineChars="0"/>
        <w:rPr>
          <w:rFonts w:hint="eastAsia" w:cs="宋体"/>
          <w:b w:val="0"/>
          <w:bCs/>
          <w:color w:val="auto"/>
          <w:sz w:val="28"/>
          <w:szCs w:val="28"/>
        </w:rPr>
      </w:pP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均为实质性条款，必须满足或者优于，否则其《响应文件》（竞标）作否决处理。</w:t>
      </w:r>
    </w:p>
    <w:p w14:paraId="11BBA451">
      <w:pPr>
        <w:pStyle w:val="13"/>
        <w:ind w:left="0" w:leftChars="0"/>
        <w:rPr>
          <w:rFonts w:cs="宋体"/>
          <w:b/>
          <w:bCs/>
          <w:sz w:val="28"/>
          <w:szCs w:val="28"/>
        </w:rPr>
      </w:pPr>
      <w:r>
        <w:rPr>
          <w:rFonts w:hint="eastAsia" w:cs="宋体"/>
          <w:b/>
          <w:bCs/>
          <w:sz w:val="28"/>
          <w:szCs w:val="28"/>
        </w:rPr>
        <w:t>一、采购清单、技术规格参数、质量标准和要求</w:t>
      </w:r>
    </w:p>
    <w:p w14:paraId="515CA7BA">
      <w:pPr>
        <w:pStyle w:val="13"/>
        <w:ind w:left="0" w:leftChars="0"/>
        <w:rPr>
          <w:b/>
          <w:bCs/>
        </w:rPr>
      </w:pPr>
      <w:r>
        <w:rPr>
          <w:rFonts w:hint="eastAsia" w:cs="宋体"/>
          <w:b/>
          <w:bCs/>
        </w:rPr>
        <w:t>（一）采购清单</w:t>
      </w:r>
      <w:r>
        <w:rPr>
          <w:b/>
          <w:bCs/>
        </w:rPr>
        <w:t> </w:t>
      </w:r>
    </w:p>
    <w:p w14:paraId="5AD80A9A">
      <w:pPr>
        <w:pStyle w:val="13"/>
        <w:ind w:left="0" w:leftChars="0"/>
        <w:rPr>
          <w:rFonts w:hint="eastAsia"/>
          <w:b w:val="0"/>
          <w:bCs w:val="0"/>
          <w:lang w:val="en-US" w:eastAsia="zh-CN"/>
        </w:rPr>
      </w:pPr>
      <w:r>
        <w:rPr>
          <w:rFonts w:hint="eastAsia"/>
          <w:b w:val="0"/>
          <w:bCs w:val="0"/>
          <w:lang w:val="en-US" w:eastAsia="zh-CN"/>
        </w:rPr>
        <w:t xml:space="preserve"> 1.冷链监控系统（含软硬件）</w:t>
      </w:r>
    </w:p>
    <w:p w14:paraId="61F12926">
      <w:pPr>
        <w:pStyle w:val="13"/>
        <w:ind w:left="0" w:leftChars="0" w:firstLine="240" w:firstLineChars="100"/>
        <w:rPr>
          <w:rFonts w:hint="eastAsia"/>
          <w:b w:val="0"/>
          <w:bCs w:val="0"/>
          <w:lang w:val="en-US" w:eastAsia="zh-CN"/>
        </w:rPr>
      </w:pPr>
      <w:r>
        <w:rPr>
          <w:rFonts w:hint="eastAsia"/>
          <w:b w:val="0"/>
          <w:bCs w:val="0"/>
          <w:lang w:val="en-US" w:eastAsia="zh-CN"/>
        </w:rPr>
        <w:t>2.≤50套医用冰箱温度探测器（需嵌入式对接设备管理系统，接口对接费用包含在投标报价中）</w:t>
      </w:r>
    </w:p>
    <w:p w14:paraId="01F19596">
      <w:pPr>
        <w:widowControl/>
        <w:numPr>
          <w:ilvl w:val="0"/>
          <w:numId w:val="0"/>
        </w:numPr>
        <w:spacing w:line="240" w:lineRule="auto"/>
        <w:jc w:val="left"/>
        <w:rPr>
          <w:rFonts w:hint="default" w:ascii="Times New Roman" w:hAnsi="Times New Roman" w:eastAsia="宋体" w:cs="宋体"/>
          <w:b/>
          <w:bCs/>
          <w:color w:val="000000"/>
          <w:kern w:val="0"/>
          <w:sz w:val="24"/>
          <w:szCs w:val="24"/>
          <w:lang w:val="en-US" w:eastAsia="zh-CN" w:bidi="ar-SA"/>
        </w:rPr>
      </w:pPr>
      <w:r>
        <w:rPr>
          <w:rFonts w:hint="eastAsia" w:cs="宋体"/>
          <w:b/>
          <w:bCs/>
          <w:color w:val="000000"/>
          <w:kern w:val="0"/>
          <w:sz w:val="24"/>
          <w:szCs w:val="24"/>
          <w:lang w:val="en-US" w:eastAsia="zh-CN" w:bidi="ar-SA"/>
        </w:rPr>
        <w:t>（二）</w:t>
      </w:r>
      <w:r>
        <w:rPr>
          <w:rFonts w:hint="eastAsia" w:ascii="Times New Roman" w:hAnsi="Times New Roman" w:eastAsia="宋体" w:cs="宋体"/>
          <w:b/>
          <w:bCs/>
          <w:color w:val="000000"/>
          <w:kern w:val="0"/>
          <w:sz w:val="24"/>
          <w:szCs w:val="24"/>
          <w:lang w:val="en-US" w:eastAsia="zh-CN" w:bidi="ar-SA"/>
        </w:rPr>
        <w:t>技术规格参数</w:t>
      </w:r>
    </w:p>
    <w:p w14:paraId="01850129">
      <w:pPr>
        <w:numPr>
          <w:ilvl w:val="0"/>
          <w:numId w:val="0"/>
        </w:numPr>
        <w:spacing w:line="360" w:lineRule="auto"/>
        <w:rPr>
          <w:rFonts w:hint="eastAsia"/>
          <w:lang w:val="en-US" w:eastAsia="zh-CN"/>
        </w:rPr>
      </w:pPr>
      <w:r>
        <w:rPr>
          <w:rFonts w:hint="eastAsia"/>
          <w:lang w:val="en-US" w:eastAsia="zh-CN"/>
        </w:rPr>
        <w:t>1、核心功能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39"/>
        <w:gridCol w:w="7607"/>
      </w:tblGrid>
      <w:tr w14:paraId="7D7A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0" w:type="auto"/>
            <w:shd w:val="clear" w:color="auto" w:fill="FFFFFF"/>
            <w:tcMar>
              <w:top w:w="150" w:type="dxa"/>
              <w:left w:w="0" w:type="dxa"/>
              <w:bottom w:w="150" w:type="dxa"/>
              <w:right w:w="150" w:type="dxa"/>
            </w:tcMar>
            <w:vAlign w:val="center"/>
          </w:tcPr>
          <w:p w14:paraId="057B599F">
            <w:pPr>
              <w:keepNext w:val="0"/>
              <w:keepLines w:val="0"/>
              <w:widowControl/>
              <w:suppressLineNumbers w:val="0"/>
              <w:spacing w:line="26" w:lineRule="atLeast"/>
              <w:jc w:val="left"/>
              <w:rPr>
                <w:rFonts w:ascii="Segoe UI" w:hAnsi="Segoe UI" w:eastAsia="Segoe UI" w:cs="Segoe UI"/>
                <w:b/>
                <w:bCs/>
                <w:i w:val="0"/>
                <w:iCs w:val="0"/>
                <w:caps w:val="0"/>
                <w:color w:val="404040"/>
                <w:spacing w:val="0"/>
                <w:sz w:val="22"/>
                <w:szCs w:val="22"/>
              </w:rPr>
            </w:pPr>
            <w:r>
              <w:rPr>
                <w:rFonts w:hint="default" w:ascii="Segoe UI" w:hAnsi="Segoe UI" w:eastAsia="Segoe UI" w:cs="Segoe UI"/>
                <w:b/>
                <w:bCs/>
                <w:i w:val="0"/>
                <w:iCs w:val="0"/>
                <w:caps w:val="0"/>
                <w:color w:val="404040"/>
                <w:spacing w:val="0"/>
                <w:kern w:val="0"/>
                <w:sz w:val="22"/>
                <w:szCs w:val="22"/>
                <w:lang w:val="en-US" w:eastAsia="zh-CN" w:bidi="ar"/>
              </w:rPr>
              <w:t>功能模块</w:t>
            </w:r>
          </w:p>
        </w:tc>
        <w:tc>
          <w:tcPr>
            <w:tcW w:w="7607" w:type="dxa"/>
            <w:shd w:val="clear" w:color="auto" w:fill="FFFFFF"/>
            <w:tcMar>
              <w:top w:w="150" w:type="dxa"/>
              <w:left w:w="150" w:type="dxa"/>
              <w:bottom w:w="150" w:type="dxa"/>
              <w:right w:w="150" w:type="dxa"/>
            </w:tcMar>
            <w:vAlign w:val="center"/>
          </w:tcPr>
          <w:p w14:paraId="572F7BED">
            <w:pPr>
              <w:keepNext w:val="0"/>
              <w:keepLines w:val="0"/>
              <w:widowControl/>
              <w:suppressLineNumbers w:val="0"/>
              <w:spacing w:line="26" w:lineRule="atLeast"/>
              <w:jc w:val="left"/>
              <w:rPr>
                <w:rFonts w:hint="default" w:ascii="Segoe UI" w:hAnsi="Segoe UI" w:eastAsia="Segoe UI" w:cs="Segoe UI"/>
                <w:b/>
                <w:bCs/>
                <w:i w:val="0"/>
                <w:iCs w:val="0"/>
                <w:caps w:val="0"/>
                <w:color w:val="404040"/>
                <w:spacing w:val="0"/>
                <w:sz w:val="22"/>
                <w:szCs w:val="22"/>
              </w:rPr>
            </w:pPr>
            <w:r>
              <w:rPr>
                <w:rFonts w:hint="default" w:ascii="Segoe UI" w:hAnsi="Segoe UI" w:eastAsia="Segoe UI" w:cs="Segoe UI"/>
                <w:b/>
                <w:bCs/>
                <w:i w:val="0"/>
                <w:iCs w:val="0"/>
                <w:caps w:val="0"/>
                <w:color w:val="404040"/>
                <w:spacing w:val="0"/>
                <w:kern w:val="0"/>
                <w:sz w:val="22"/>
                <w:szCs w:val="22"/>
                <w:lang w:val="en-US" w:eastAsia="zh-CN" w:bidi="ar"/>
              </w:rPr>
              <w:t>详细要求</w:t>
            </w:r>
          </w:p>
        </w:tc>
      </w:tr>
      <w:tr w14:paraId="370F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atLeast"/>
        </w:trPr>
        <w:tc>
          <w:tcPr>
            <w:tcW w:w="0" w:type="auto"/>
            <w:shd w:val="clear" w:color="auto" w:fill="FFFFFF"/>
            <w:tcMar>
              <w:top w:w="150" w:type="dxa"/>
              <w:left w:w="0" w:type="dxa"/>
              <w:bottom w:w="150" w:type="dxa"/>
              <w:right w:w="150" w:type="dxa"/>
            </w:tcMar>
            <w:vAlign w:val="center"/>
          </w:tcPr>
          <w:p w14:paraId="684D924D">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温度监测</w:t>
            </w:r>
          </w:p>
        </w:tc>
        <w:tc>
          <w:tcPr>
            <w:tcW w:w="7607" w:type="dxa"/>
            <w:shd w:val="clear" w:color="auto" w:fill="FFFFFF"/>
            <w:tcMar>
              <w:top w:w="150" w:type="dxa"/>
              <w:left w:w="150" w:type="dxa"/>
              <w:bottom w:w="150" w:type="dxa"/>
              <w:right w:w="150" w:type="dxa"/>
            </w:tcMar>
            <w:vAlign w:val="center"/>
          </w:tcPr>
          <w:p w14:paraId="5FBF4D4C">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测量范围：-</w:t>
            </w:r>
            <w:r>
              <w:rPr>
                <w:rFonts w:hint="eastAsia" w:ascii="Segoe UI" w:hAnsi="Segoe UI" w:eastAsia="Segoe UI" w:cs="Segoe UI"/>
                <w:i w:val="0"/>
                <w:iCs w:val="0"/>
                <w:caps w:val="0"/>
                <w:color w:val="404040"/>
                <w:spacing w:val="0"/>
                <w:kern w:val="0"/>
                <w:sz w:val="22"/>
                <w:szCs w:val="22"/>
                <w:lang w:val="en-US" w:eastAsia="zh-CN" w:bidi="ar"/>
              </w:rPr>
              <w:t>86</w:t>
            </w:r>
            <w:r>
              <w:rPr>
                <w:rFonts w:hint="default" w:ascii="Segoe UI" w:hAnsi="Segoe UI" w:eastAsia="Segoe UI" w:cs="Segoe UI"/>
                <w:i w:val="0"/>
                <w:iCs w:val="0"/>
                <w:caps w:val="0"/>
                <w:color w:val="404040"/>
                <w:spacing w:val="0"/>
                <w:kern w:val="0"/>
                <w:sz w:val="22"/>
                <w:szCs w:val="22"/>
                <w:lang w:val="en-US" w:eastAsia="zh-CN" w:bidi="ar"/>
              </w:rPr>
              <w:t>℃~</w:t>
            </w:r>
            <w:r>
              <w:rPr>
                <w:rFonts w:hint="eastAsia" w:ascii="Segoe UI" w:hAnsi="Segoe UI" w:eastAsia="Segoe UI" w:cs="Segoe UI"/>
                <w:i w:val="0"/>
                <w:iCs w:val="0"/>
                <w:caps w:val="0"/>
                <w:color w:val="404040"/>
                <w:spacing w:val="0"/>
                <w:kern w:val="0"/>
                <w:sz w:val="22"/>
                <w:szCs w:val="22"/>
                <w:lang w:val="en-US" w:eastAsia="zh-CN" w:bidi="ar"/>
              </w:rPr>
              <w:t>20</w:t>
            </w:r>
            <w:r>
              <w:rPr>
                <w:rFonts w:hint="default" w:ascii="Segoe UI" w:hAnsi="Segoe UI" w:eastAsia="Segoe UI" w:cs="Segoe UI"/>
                <w:i w:val="0"/>
                <w:iCs w:val="0"/>
                <w:caps w:val="0"/>
                <w:color w:val="404040"/>
                <w:spacing w:val="0"/>
                <w:kern w:val="0"/>
                <w:sz w:val="22"/>
                <w:szCs w:val="22"/>
                <w:lang w:val="en-US" w:eastAsia="zh-CN" w:bidi="ar"/>
              </w:rPr>
              <w:t>℃</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精度：±0.1℃</w:t>
            </w:r>
          </w:p>
        </w:tc>
      </w:tr>
      <w:tr w14:paraId="2FE6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01CA49E1">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远程传输</w:t>
            </w:r>
          </w:p>
        </w:tc>
        <w:tc>
          <w:tcPr>
            <w:tcW w:w="7607" w:type="dxa"/>
            <w:shd w:val="clear" w:color="auto" w:fill="FFFFFF"/>
            <w:tcMar>
              <w:top w:w="150" w:type="dxa"/>
              <w:left w:w="150" w:type="dxa"/>
              <w:bottom w:w="150" w:type="dxa"/>
              <w:right w:w="150" w:type="dxa"/>
            </w:tcMar>
            <w:vAlign w:val="center"/>
          </w:tcPr>
          <w:p w14:paraId="3DD0E863">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支持4G/NB-IoT/WiFi至少两种传输方式</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断网续传功能（缓存≥72小时数据）</w:t>
            </w:r>
          </w:p>
        </w:tc>
      </w:tr>
      <w:tr w14:paraId="763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3F47E0B4">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报警系统</w:t>
            </w:r>
          </w:p>
        </w:tc>
        <w:tc>
          <w:tcPr>
            <w:tcW w:w="7607" w:type="dxa"/>
            <w:shd w:val="clear" w:color="auto" w:fill="FFFFFF"/>
            <w:tcMar>
              <w:top w:w="150" w:type="dxa"/>
              <w:left w:w="150" w:type="dxa"/>
              <w:bottom w:w="150" w:type="dxa"/>
              <w:right w:w="150" w:type="dxa"/>
            </w:tcMar>
            <w:vAlign w:val="center"/>
          </w:tcPr>
          <w:p w14:paraId="2C38B6EF">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三级报警：±2℃（提醒）、±5℃（紧急）、持续超限（严重）</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支持声光/短信/平台弹窗多通道报警</w:t>
            </w:r>
          </w:p>
        </w:tc>
      </w:tr>
      <w:tr w14:paraId="3CA2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50" w:type="dxa"/>
              <w:left w:w="0" w:type="dxa"/>
              <w:bottom w:w="150" w:type="dxa"/>
              <w:right w:w="150" w:type="dxa"/>
            </w:tcMar>
            <w:vAlign w:val="center"/>
          </w:tcPr>
          <w:p w14:paraId="01D0665E">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Style w:val="10"/>
                <w:rFonts w:hint="default" w:ascii="Segoe UI" w:hAnsi="Segoe UI" w:eastAsia="Segoe UI" w:cs="Segoe UI"/>
                <w:b/>
                <w:bCs/>
                <w:i w:val="0"/>
                <w:iCs w:val="0"/>
                <w:caps w:val="0"/>
                <w:color w:val="404040"/>
                <w:spacing w:val="0"/>
                <w:kern w:val="0"/>
                <w:sz w:val="22"/>
                <w:szCs w:val="22"/>
                <w:lang w:val="en-US" w:eastAsia="zh-CN" w:bidi="ar"/>
              </w:rPr>
              <w:t>大屏展示</w:t>
            </w:r>
          </w:p>
        </w:tc>
        <w:tc>
          <w:tcPr>
            <w:tcW w:w="7607" w:type="dxa"/>
            <w:shd w:val="clear" w:color="auto" w:fill="FFFFFF"/>
            <w:tcMar>
              <w:top w:w="150" w:type="dxa"/>
              <w:left w:w="150" w:type="dxa"/>
              <w:bottom w:w="150" w:type="dxa"/>
              <w:right w:w="150" w:type="dxa"/>
            </w:tcMar>
            <w:vAlign w:val="center"/>
          </w:tcPr>
          <w:p w14:paraId="75E6A454">
            <w:pPr>
              <w:keepNext w:val="0"/>
              <w:keepLines w:val="0"/>
              <w:widowControl/>
              <w:suppressLineNumbers w:val="0"/>
              <w:spacing w:line="26" w:lineRule="atLeast"/>
              <w:jc w:val="left"/>
              <w:rPr>
                <w:rFonts w:hint="default" w:ascii="Segoe UI" w:hAnsi="Segoe UI" w:eastAsia="Segoe UI" w:cs="Segoe UI"/>
                <w:i w:val="0"/>
                <w:iCs w:val="0"/>
                <w:caps w:val="0"/>
                <w:color w:val="404040"/>
                <w:spacing w:val="0"/>
                <w:sz w:val="22"/>
                <w:szCs w:val="22"/>
              </w:rPr>
            </w:pPr>
            <w:r>
              <w:rPr>
                <w:rFonts w:hint="default" w:ascii="Segoe UI" w:hAnsi="Segoe UI" w:eastAsia="Segoe UI" w:cs="Segoe UI"/>
                <w:i w:val="0"/>
                <w:iCs w:val="0"/>
                <w:caps w:val="0"/>
                <w:color w:val="404040"/>
                <w:spacing w:val="0"/>
                <w:kern w:val="0"/>
                <w:sz w:val="22"/>
                <w:szCs w:val="22"/>
                <w:lang w:val="en-US" w:eastAsia="zh-CN" w:bidi="ar"/>
              </w:rPr>
              <w:t>- 支持对接医院现有</w:t>
            </w:r>
            <w:r>
              <w:rPr>
                <w:rFonts w:hint="eastAsia" w:ascii="Segoe UI" w:hAnsi="Segoe UI" w:eastAsia="Segoe UI" w:cs="Segoe UI"/>
                <w:i w:val="0"/>
                <w:iCs w:val="0"/>
                <w:caps w:val="0"/>
                <w:color w:val="404040"/>
                <w:spacing w:val="0"/>
                <w:kern w:val="0"/>
                <w:sz w:val="22"/>
                <w:szCs w:val="22"/>
                <w:lang w:val="en-US" w:eastAsia="zh-CN" w:bidi="ar"/>
              </w:rPr>
              <w:t>监控大</w:t>
            </w:r>
            <w:r>
              <w:rPr>
                <w:rFonts w:hint="default" w:ascii="Segoe UI" w:hAnsi="Segoe UI" w:eastAsia="Segoe UI" w:cs="Segoe UI"/>
                <w:i w:val="0"/>
                <w:iCs w:val="0"/>
                <w:caps w:val="0"/>
                <w:color w:val="404040"/>
                <w:spacing w:val="0"/>
                <w:kern w:val="0"/>
                <w:sz w:val="22"/>
                <w:szCs w:val="22"/>
                <w:lang w:val="en-US" w:eastAsia="zh-CN" w:bidi="ar"/>
              </w:rPr>
              <w:t>屏</w:t>
            </w:r>
            <w:r>
              <w:rPr>
                <w:rFonts w:hint="default" w:ascii="Segoe UI" w:hAnsi="Segoe UI" w:eastAsia="Segoe UI" w:cs="Segoe UI"/>
                <w:i w:val="0"/>
                <w:iCs w:val="0"/>
                <w:caps w:val="0"/>
                <w:color w:val="404040"/>
                <w:spacing w:val="0"/>
                <w:kern w:val="0"/>
                <w:sz w:val="22"/>
                <w:szCs w:val="22"/>
                <w:lang w:val="en-US" w:eastAsia="zh-CN" w:bidi="ar"/>
              </w:rPr>
              <w:br w:type="textWrapping"/>
            </w:r>
            <w:r>
              <w:rPr>
                <w:rFonts w:hint="default" w:ascii="Segoe UI" w:hAnsi="Segoe UI" w:eastAsia="Segoe UI" w:cs="Segoe UI"/>
                <w:i w:val="0"/>
                <w:iCs w:val="0"/>
                <w:caps w:val="0"/>
                <w:color w:val="404040"/>
                <w:spacing w:val="0"/>
                <w:kern w:val="0"/>
                <w:sz w:val="22"/>
                <w:szCs w:val="22"/>
                <w:lang w:val="en-US" w:eastAsia="zh-CN" w:bidi="ar"/>
              </w:rPr>
              <w:t>- 需展示多冰箱温度曲线对比图</w:t>
            </w:r>
          </w:p>
        </w:tc>
      </w:tr>
    </w:tbl>
    <w:p w14:paraId="6B23092B">
      <w:pPr>
        <w:numPr>
          <w:ilvl w:val="0"/>
          <w:numId w:val="0"/>
        </w:numPr>
        <w:spacing w:line="360" w:lineRule="auto"/>
        <w:ind w:leftChars="0"/>
        <w:rPr>
          <w:rFonts w:hint="eastAsia"/>
          <w:lang w:val="en-US" w:eastAsia="zh-CN"/>
        </w:rPr>
      </w:pPr>
      <w:r>
        <w:rPr>
          <w:rFonts w:hint="eastAsia"/>
          <w:lang w:val="en-US" w:eastAsia="zh-CN"/>
        </w:rPr>
        <w:t>2、系统对接要求</w:t>
      </w:r>
    </w:p>
    <w:p w14:paraId="27C5DADD">
      <w:pPr>
        <w:numPr>
          <w:ilvl w:val="0"/>
          <w:numId w:val="0"/>
        </w:numPr>
        <w:spacing w:line="360" w:lineRule="auto"/>
        <w:ind w:leftChars="0"/>
        <w:rPr>
          <w:rFonts w:hint="eastAsia"/>
          <w:lang w:val="en-US" w:eastAsia="zh-CN"/>
        </w:rPr>
      </w:pPr>
      <w:r>
        <w:rPr>
          <w:rFonts w:hint="eastAsia"/>
          <w:lang w:val="en-US" w:eastAsia="zh-CN"/>
        </w:rPr>
        <w:t>①必须提供标准API接口文档</w:t>
      </w:r>
    </w:p>
    <w:p w14:paraId="2BA5C3F7">
      <w:pPr>
        <w:numPr>
          <w:ilvl w:val="0"/>
          <w:numId w:val="0"/>
        </w:numPr>
        <w:spacing w:line="360" w:lineRule="auto"/>
        <w:ind w:leftChars="0"/>
        <w:rPr>
          <w:rFonts w:hint="default"/>
          <w:b/>
          <w:bCs/>
          <w:lang w:val="en-US" w:eastAsia="zh-CN"/>
        </w:rPr>
      </w:pPr>
      <w:r>
        <w:rPr>
          <w:rFonts w:hint="eastAsia"/>
          <w:lang w:val="en-US" w:eastAsia="zh-CN"/>
        </w:rPr>
        <w:t>②需与本院设备管理系统实现数据交互和实现实时温度数据和报警阈值设置。（</w:t>
      </w:r>
      <w:r>
        <w:rPr>
          <w:rFonts w:hint="eastAsia"/>
          <w:b/>
          <w:bCs/>
          <w:lang w:val="en-US" w:eastAsia="zh-CN"/>
        </w:rPr>
        <w:t>所涉及接口费用应包含在投标报价中，投标文件中需出具具有法律效益的承诺函，格式自拟）</w:t>
      </w:r>
    </w:p>
    <w:p w14:paraId="5F25E87B">
      <w:pPr>
        <w:numPr>
          <w:ilvl w:val="0"/>
          <w:numId w:val="0"/>
        </w:numPr>
        <w:spacing w:line="360" w:lineRule="auto"/>
        <w:ind w:leftChars="0"/>
        <w:rPr>
          <w:rFonts w:hint="eastAsia"/>
          <w:lang w:val="en-US" w:eastAsia="zh-CN"/>
        </w:rPr>
      </w:pPr>
      <w:r>
        <w:rPr>
          <w:rFonts w:hint="eastAsia"/>
          <w:lang w:val="en-US" w:eastAsia="zh-CN"/>
        </w:rPr>
        <w:t>硬件详细技术参数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6544"/>
      </w:tblGrid>
      <w:tr w14:paraId="03CD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BEBEBE" w:themeFill="background1" w:themeFillShade="BF"/>
            <w:vAlign w:val="top"/>
          </w:tcPr>
          <w:p w14:paraId="46AE065F">
            <w:pPr>
              <w:numPr>
                <w:ilvl w:val="0"/>
                <w:numId w:val="0"/>
              </w:numPr>
              <w:spacing w:line="360" w:lineRule="auto"/>
              <w:rPr>
                <w:rFonts w:hint="default"/>
                <w:vertAlign w:val="baseline"/>
                <w:lang w:val="en-US" w:eastAsia="zh-CN"/>
              </w:rPr>
            </w:pPr>
            <w:r>
              <w:rPr>
                <w:rFonts w:hint="eastAsia"/>
                <w:vertAlign w:val="baseline"/>
                <w:lang w:val="en-US" w:eastAsia="zh-CN"/>
              </w:rPr>
              <w:t>主机</w:t>
            </w:r>
          </w:p>
        </w:tc>
      </w:tr>
      <w:tr w14:paraId="02E2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25370F6C">
            <w:pPr>
              <w:numPr>
                <w:ilvl w:val="0"/>
                <w:numId w:val="0"/>
              </w:numPr>
              <w:spacing w:line="360" w:lineRule="auto"/>
              <w:rPr>
                <w:rFonts w:hint="default"/>
                <w:vertAlign w:val="baseline"/>
                <w:lang w:val="en-US" w:eastAsia="zh-CN"/>
              </w:rPr>
            </w:pPr>
            <w:r>
              <w:rPr>
                <w:rFonts w:hint="eastAsia"/>
                <w:vertAlign w:val="baseline"/>
                <w:lang w:val="en-US" w:eastAsia="zh-CN"/>
              </w:rPr>
              <w:t>供电：</w:t>
            </w:r>
          </w:p>
        </w:tc>
        <w:tc>
          <w:tcPr>
            <w:tcW w:w="6544" w:type="dxa"/>
          </w:tcPr>
          <w:p w14:paraId="13146F8F">
            <w:pPr>
              <w:numPr>
                <w:ilvl w:val="0"/>
                <w:numId w:val="0"/>
              </w:numPr>
              <w:spacing w:line="360" w:lineRule="auto"/>
              <w:rPr>
                <w:rFonts w:hint="default"/>
                <w:vertAlign w:val="baseline"/>
                <w:lang w:val="en-US" w:eastAsia="zh-CN"/>
              </w:rPr>
            </w:pPr>
            <w:r>
              <w:rPr>
                <w:rFonts w:hint="eastAsia"/>
                <w:vertAlign w:val="baseline"/>
                <w:lang w:val="en-US" w:eastAsia="zh-CN"/>
              </w:rPr>
              <w:t>12/DC或者12V poe转换器</w:t>
            </w:r>
          </w:p>
        </w:tc>
      </w:tr>
      <w:tr w14:paraId="626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34332922">
            <w:pPr>
              <w:numPr>
                <w:ilvl w:val="0"/>
                <w:numId w:val="0"/>
              </w:numPr>
              <w:spacing w:line="360" w:lineRule="auto"/>
              <w:rPr>
                <w:rFonts w:hint="default"/>
                <w:vertAlign w:val="baseline"/>
                <w:lang w:val="en-US" w:eastAsia="zh-CN"/>
              </w:rPr>
            </w:pPr>
            <w:r>
              <w:rPr>
                <w:rFonts w:hint="eastAsia"/>
                <w:vertAlign w:val="baseline"/>
                <w:lang w:val="en-US" w:eastAsia="zh-CN"/>
              </w:rPr>
              <w:t>设备欸接入端口：</w:t>
            </w:r>
          </w:p>
        </w:tc>
        <w:tc>
          <w:tcPr>
            <w:tcW w:w="6544" w:type="dxa"/>
          </w:tcPr>
          <w:p w14:paraId="4C0DA2A5">
            <w:pPr>
              <w:numPr>
                <w:ilvl w:val="0"/>
                <w:numId w:val="0"/>
              </w:numPr>
              <w:spacing w:line="360" w:lineRule="auto"/>
              <w:rPr>
                <w:rFonts w:hint="default"/>
                <w:vertAlign w:val="baseline"/>
                <w:lang w:val="en-US" w:eastAsia="zh-CN"/>
              </w:rPr>
            </w:pPr>
            <w:r>
              <w:rPr>
                <w:rFonts w:hint="eastAsia"/>
                <w:vertAlign w:val="baseline"/>
                <w:lang w:val="en-US" w:eastAsia="zh-CN"/>
              </w:rPr>
              <w:t>LORA 无线，可接入≤32台</w:t>
            </w:r>
          </w:p>
        </w:tc>
      </w:tr>
      <w:tr w14:paraId="5C38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3E606D3C">
            <w:pPr>
              <w:numPr>
                <w:ilvl w:val="0"/>
                <w:numId w:val="0"/>
              </w:numPr>
              <w:spacing w:line="360" w:lineRule="auto"/>
              <w:rPr>
                <w:rFonts w:hint="default"/>
                <w:vertAlign w:val="baseline"/>
                <w:lang w:val="en-US" w:eastAsia="zh-CN"/>
              </w:rPr>
            </w:pPr>
            <w:r>
              <w:rPr>
                <w:rFonts w:hint="eastAsia"/>
                <w:vertAlign w:val="baseline"/>
                <w:lang w:val="en-US" w:eastAsia="zh-CN"/>
              </w:rPr>
              <w:t>上报端口：</w:t>
            </w:r>
          </w:p>
        </w:tc>
        <w:tc>
          <w:tcPr>
            <w:tcW w:w="6544" w:type="dxa"/>
          </w:tcPr>
          <w:p w14:paraId="1CA2A1EA">
            <w:pPr>
              <w:numPr>
                <w:ilvl w:val="0"/>
                <w:numId w:val="0"/>
              </w:numPr>
              <w:spacing w:line="360" w:lineRule="auto"/>
              <w:rPr>
                <w:rFonts w:hint="default"/>
                <w:vertAlign w:val="baseline"/>
                <w:lang w:val="en-US" w:eastAsia="zh-CN"/>
              </w:rPr>
            </w:pPr>
            <w:r>
              <w:rPr>
                <w:rFonts w:hint="eastAsia"/>
                <w:vertAlign w:val="baseline"/>
                <w:lang w:val="en-US" w:eastAsia="zh-CN"/>
              </w:rPr>
              <w:t>RJ45以太网或4G网</w:t>
            </w:r>
          </w:p>
        </w:tc>
      </w:tr>
      <w:tr w14:paraId="0322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18EE629F">
            <w:pPr>
              <w:numPr>
                <w:ilvl w:val="0"/>
                <w:numId w:val="0"/>
              </w:numPr>
              <w:spacing w:line="360" w:lineRule="auto"/>
              <w:rPr>
                <w:rFonts w:hint="default"/>
                <w:vertAlign w:val="baseline"/>
                <w:lang w:val="en-US" w:eastAsia="zh-CN"/>
              </w:rPr>
            </w:pPr>
            <w:r>
              <w:rPr>
                <w:rFonts w:hint="eastAsia"/>
                <w:vertAlign w:val="baseline"/>
                <w:lang w:val="en-US" w:eastAsia="zh-CN"/>
              </w:rPr>
              <w:t>存储容量：</w:t>
            </w:r>
          </w:p>
        </w:tc>
        <w:tc>
          <w:tcPr>
            <w:tcW w:w="6544" w:type="dxa"/>
          </w:tcPr>
          <w:p w14:paraId="5FE7FB37">
            <w:pPr>
              <w:numPr>
                <w:ilvl w:val="0"/>
                <w:numId w:val="0"/>
              </w:numPr>
              <w:spacing w:line="360" w:lineRule="auto"/>
              <w:rPr>
                <w:rFonts w:hint="default"/>
                <w:vertAlign w:val="baseline"/>
                <w:lang w:val="en-US" w:eastAsia="zh-CN"/>
              </w:rPr>
            </w:pPr>
            <w:r>
              <w:rPr>
                <w:rFonts w:hint="eastAsia"/>
                <w:vertAlign w:val="baseline"/>
                <w:lang w:val="en-US" w:eastAsia="zh-CN"/>
              </w:rPr>
              <w:t>每台接入设备10000组32台可存储32万组</w:t>
            </w:r>
          </w:p>
        </w:tc>
      </w:tr>
      <w:tr w14:paraId="59EA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BEBEBE" w:themeFill="background1" w:themeFillShade="BF"/>
            <w:vAlign w:val="top"/>
          </w:tcPr>
          <w:p w14:paraId="0132171D">
            <w:pPr>
              <w:numPr>
                <w:ilvl w:val="0"/>
                <w:numId w:val="0"/>
              </w:numPr>
              <w:spacing w:line="360" w:lineRule="auto"/>
              <w:rPr>
                <w:rFonts w:hint="default"/>
                <w:vertAlign w:val="baseline"/>
                <w:lang w:val="en-US" w:eastAsia="zh-CN"/>
              </w:rPr>
            </w:pPr>
            <w:r>
              <w:rPr>
                <w:rFonts w:hint="eastAsia"/>
                <w:vertAlign w:val="baseline"/>
                <w:lang w:val="en-US" w:eastAsia="zh-CN"/>
              </w:rPr>
              <w:t>分机</w:t>
            </w:r>
          </w:p>
        </w:tc>
      </w:tr>
      <w:tr w14:paraId="510D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7BA245DB">
            <w:pPr>
              <w:numPr>
                <w:ilvl w:val="0"/>
                <w:numId w:val="0"/>
              </w:numPr>
              <w:spacing w:line="360" w:lineRule="auto"/>
              <w:rPr>
                <w:rFonts w:hint="default"/>
                <w:vertAlign w:val="baseline"/>
                <w:lang w:val="en-US" w:eastAsia="zh-CN"/>
              </w:rPr>
            </w:pPr>
            <w:r>
              <w:rPr>
                <w:rFonts w:hint="eastAsia"/>
                <w:vertAlign w:val="baseline"/>
                <w:lang w:val="en-US" w:eastAsia="zh-CN"/>
              </w:rPr>
              <w:t>测量范围：</w:t>
            </w:r>
          </w:p>
        </w:tc>
        <w:tc>
          <w:tcPr>
            <w:tcW w:w="6544" w:type="dxa"/>
          </w:tcPr>
          <w:p w14:paraId="04ECD84F">
            <w:pPr>
              <w:numPr>
                <w:ilvl w:val="0"/>
                <w:numId w:val="0"/>
              </w:numPr>
              <w:spacing w:line="360" w:lineRule="auto"/>
              <w:rPr>
                <w:rFonts w:hint="default"/>
                <w:vertAlign w:val="baseline"/>
                <w:lang w:val="en-US" w:eastAsia="zh-CN"/>
              </w:rPr>
            </w:pPr>
            <w:r>
              <w:rPr>
                <w:rFonts w:hint="eastAsia"/>
                <w:vertAlign w:val="baseline"/>
                <w:lang w:val="en-US" w:eastAsia="zh-CN"/>
              </w:rPr>
              <w:t>温度：-86℃~+20℃   温度：0~100%rh</w:t>
            </w:r>
          </w:p>
        </w:tc>
      </w:tr>
      <w:tr w14:paraId="2513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364EEF4C">
            <w:pPr>
              <w:numPr>
                <w:ilvl w:val="0"/>
                <w:numId w:val="0"/>
              </w:numPr>
              <w:spacing w:line="360" w:lineRule="auto"/>
              <w:rPr>
                <w:rFonts w:hint="default"/>
                <w:vertAlign w:val="baseline"/>
                <w:lang w:val="en-US" w:eastAsia="zh-CN"/>
              </w:rPr>
            </w:pPr>
            <w:r>
              <w:rPr>
                <w:rFonts w:hint="eastAsia"/>
                <w:vertAlign w:val="baseline"/>
                <w:lang w:val="en-US" w:eastAsia="zh-CN"/>
              </w:rPr>
              <w:t>测量精度：</w:t>
            </w:r>
          </w:p>
        </w:tc>
        <w:tc>
          <w:tcPr>
            <w:tcW w:w="6544" w:type="dxa"/>
          </w:tcPr>
          <w:p w14:paraId="4ACECB06">
            <w:pPr>
              <w:numPr>
                <w:ilvl w:val="0"/>
                <w:numId w:val="0"/>
              </w:numPr>
              <w:spacing w:line="360" w:lineRule="auto"/>
              <w:rPr>
                <w:rFonts w:hint="default"/>
                <w:vertAlign w:val="baseline"/>
                <w:lang w:val="en-US" w:eastAsia="zh-CN"/>
              </w:rPr>
            </w:pPr>
            <w:r>
              <w:rPr>
                <w:rFonts w:hint="eastAsia"/>
                <w:vertAlign w:val="baseline"/>
                <w:lang w:val="en-US" w:eastAsia="zh-CN"/>
              </w:rPr>
              <w:t>温度：±0.3℃  湿度±3%rh</w:t>
            </w:r>
          </w:p>
        </w:tc>
      </w:tr>
      <w:tr w14:paraId="6C11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755D15BC">
            <w:pPr>
              <w:numPr>
                <w:ilvl w:val="0"/>
                <w:numId w:val="0"/>
              </w:numPr>
              <w:spacing w:line="360" w:lineRule="auto"/>
              <w:rPr>
                <w:rFonts w:hint="default"/>
                <w:vertAlign w:val="baseline"/>
                <w:lang w:val="en-US" w:eastAsia="zh-CN"/>
              </w:rPr>
            </w:pPr>
            <w:r>
              <w:rPr>
                <w:rFonts w:hint="eastAsia"/>
                <w:vertAlign w:val="baseline"/>
                <w:lang w:val="en-US" w:eastAsia="zh-CN"/>
              </w:rPr>
              <w:t>输出接口：</w:t>
            </w:r>
          </w:p>
        </w:tc>
        <w:tc>
          <w:tcPr>
            <w:tcW w:w="6544" w:type="dxa"/>
          </w:tcPr>
          <w:p w14:paraId="7991995E">
            <w:pPr>
              <w:numPr>
                <w:ilvl w:val="0"/>
                <w:numId w:val="0"/>
              </w:numPr>
              <w:spacing w:line="360" w:lineRule="auto"/>
              <w:rPr>
                <w:rFonts w:hint="default"/>
                <w:vertAlign w:val="baseline"/>
                <w:lang w:val="en-US" w:eastAsia="zh-CN"/>
              </w:rPr>
            </w:pPr>
            <w:r>
              <w:rPr>
                <w:rFonts w:hint="eastAsia"/>
                <w:vertAlign w:val="baseline"/>
                <w:lang w:val="en-US" w:eastAsia="zh-CN"/>
              </w:rPr>
              <w:t>LORA无线网络</w:t>
            </w:r>
          </w:p>
        </w:tc>
      </w:tr>
      <w:tr w14:paraId="5687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2603A78F">
            <w:pPr>
              <w:numPr>
                <w:ilvl w:val="0"/>
                <w:numId w:val="0"/>
              </w:numPr>
              <w:spacing w:line="360" w:lineRule="auto"/>
              <w:rPr>
                <w:rFonts w:hint="default"/>
                <w:vertAlign w:val="baseline"/>
                <w:lang w:val="en-US" w:eastAsia="zh-CN"/>
              </w:rPr>
            </w:pPr>
            <w:r>
              <w:rPr>
                <w:rFonts w:hint="eastAsia"/>
                <w:vertAlign w:val="baseline"/>
                <w:lang w:val="en-US" w:eastAsia="zh-CN"/>
              </w:rPr>
              <w:t>通讯距离：</w:t>
            </w:r>
          </w:p>
        </w:tc>
        <w:tc>
          <w:tcPr>
            <w:tcW w:w="6544" w:type="dxa"/>
          </w:tcPr>
          <w:p w14:paraId="70375E3B">
            <w:pPr>
              <w:numPr>
                <w:ilvl w:val="0"/>
                <w:numId w:val="0"/>
              </w:numPr>
              <w:spacing w:line="360" w:lineRule="auto"/>
              <w:rPr>
                <w:rFonts w:hint="default"/>
                <w:vertAlign w:val="baseline"/>
                <w:lang w:val="en-US" w:eastAsia="zh-CN"/>
              </w:rPr>
            </w:pPr>
            <w:r>
              <w:rPr>
                <w:rFonts w:hint="eastAsia"/>
                <w:vertAlign w:val="baseline"/>
                <w:lang w:val="en-US" w:eastAsia="zh-CN"/>
              </w:rPr>
              <w:t>上线可视化通讯距离1000米</w:t>
            </w:r>
          </w:p>
        </w:tc>
      </w:tr>
      <w:tr w14:paraId="7A52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8" w:type="dxa"/>
          </w:tcPr>
          <w:p w14:paraId="1FB4C279">
            <w:pPr>
              <w:numPr>
                <w:ilvl w:val="0"/>
                <w:numId w:val="0"/>
              </w:numPr>
              <w:spacing w:line="360" w:lineRule="auto"/>
              <w:rPr>
                <w:rFonts w:hint="default"/>
                <w:vertAlign w:val="baseline"/>
                <w:lang w:val="en-US" w:eastAsia="zh-CN"/>
              </w:rPr>
            </w:pPr>
            <w:r>
              <w:rPr>
                <w:rFonts w:hint="eastAsia"/>
                <w:vertAlign w:val="baseline"/>
                <w:lang w:val="en-US" w:eastAsia="zh-CN"/>
              </w:rPr>
              <w:t>连接数量：</w:t>
            </w:r>
          </w:p>
        </w:tc>
        <w:tc>
          <w:tcPr>
            <w:tcW w:w="6544" w:type="dxa"/>
          </w:tcPr>
          <w:p w14:paraId="32B9BC63">
            <w:pPr>
              <w:numPr>
                <w:ilvl w:val="0"/>
                <w:numId w:val="0"/>
              </w:numPr>
              <w:spacing w:line="360" w:lineRule="auto"/>
              <w:rPr>
                <w:rFonts w:hint="default"/>
                <w:vertAlign w:val="baseline"/>
                <w:lang w:val="en-US" w:eastAsia="zh-CN"/>
              </w:rPr>
            </w:pPr>
            <w:r>
              <w:rPr>
                <w:rFonts w:hint="eastAsia"/>
                <w:vertAlign w:val="baseline"/>
                <w:lang w:val="en-US" w:eastAsia="zh-CN"/>
              </w:rPr>
              <w:t>一台监控主机最多可接入32台</w:t>
            </w:r>
          </w:p>
        </w:tc>
      </w:tr>
    </w:tbl>
    <w:p w14:paraId="7D44F216">
      <w:pPr>
        <w:widowControl/>
        <w:numPr>
          <w:ilvl w:val="0"/>
          <w:numId w:val="0"/>
        </w:numPr>
        <w:spacing w:line="240" w:lineRule="auto"/>
        <w:jc w:val="left"/>
        <w:rPr>
          <w:rFonts w:hint="eastAsia"/>
          <w:lang w:val="en-US" w:eastAsia="zh-CN"/>
        </w:rPr>
      </w:pPr>
    </w:p>
    <w:p w14:paraId="031AB961">
      <w:pPr>
        <w:widowControl/>
        <w:numPr>
          <w:ilvl w:val="0"/>
          <w:numId w:val="0"/>
        </w:numPr>
        <w:spacing w:line="240" w:lineRule="auto"/>
        <w:jc w:val="left"/>
        <w:rPr>
          <w:rFonts w:cs="宋体"/>
          <w:b/>
          <w:bCs/>
          <w:color w:val="000000"/>
          <w:kern w:val="0"/>
          <w:sz w:val="24"/>
          <w:szCs w:val="24"/>
        </w:rPr>
      </w:pPr>
      <w:r>
        <w:rPr>
          <w:rFonts w:hint="eastAsia"/>
          <w:lang w:val="en-US" w:eastAsia="zh-CN"/>
        </w:rPr>
        <w:t xml:space="preserve"> </w:t>
      </w: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3"/>
        <w:spacing w:line="240" w:lineRule="auto"/>
        <w:ind w:left="0" w:leftChars="0"/>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3"/>
        <w:spacing w:line="240" w:lineRule="auto"/>
        <w:ind w:left="0" w:leftChars="0"/>
        <w:rPr>
          <w:color w:val="auto"/>
        </w:rPr>
      </w:pPr>
      <w:r>
        <w:rPr>
          <w:rFonts w:hint="eastAsia"/>
          <w:color w:val="auto"/>
        </w:rPr>
        <w:t>2、投标人所投产品参数应同等或优于以上各项参数要求，产品、辅材及生产工艺符合国家相关规范。</w:t>
      </w:r>
    </w:p>
    <w:p w14:paraId="62ED69AC">
      <w:pPr>
        <w:pStyle w:val="13"/>
        <w:spacing w:line="240" w:lineRule="auto"/>
        <w:ind w:left="0" w:left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3"/>
        <w:spacing w:line="240" w:lineRule="auto"/>
        <w:ind w:left="0" w:left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3"/>
        <w:spacing w:line="240" w:lineRule="auto"/>
        <w:ind w:left="0" w:leftChars="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3"/>
        <w:spacing w:line="240" w:lineRule="auto"/>
        <w:ind w:left="0" w:leftChars="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052B5D4F">
      <w:pPr>
        <w:pStyle w:val="13"/>
        <w:spacing w:line="240" w:lineRule="auto"/>
        <w:ind w:left="0" w:leftChars="0"/>
        <w:rPr>
          <w:rFonts w:hint="eastAsia" w:eastAsia="宋体"/>
          <w:color w:val="auto"/>
          <w:lang w:val="en-US" w:eastAsia="zh-CN"/>
        </w:rPr>
      </w:pPr>
      <w:r>
        <w:rPr>
          <w:rFonts w:hint="eastAsia"/>
          <w:color w:val="auto"/>
          <w:highlight w:val="green"/>
          <w:lang w:val="en-US" w:eastAsia="zh-CN"/>
        </w:rPr>
        <w:t>7、投标产品需与本院设备管理系统实现数据交换和实现实时温度数据和报警阈值设置。</w:t>
      </w:r>
    </w:p>
    <w:p w14:paraId="60491C93">
      <w:pPr>
        <w:pStyle w:val="13"/>
        <w:spacing w:line="240" w:lineRule="auto"/>
        <w:ind w:left="0" w:leftChars="0"/>
        <w:rPr>
          <w:rFonts w:hint="eastAsia" w:cs="宋体"/>
          <w:b/>
          <w:bCs/>
        </w:rPr>
      </w:pPr>
      <w:r>
        <w:rPr>
          <w:rFonts w:hint="eastAsia" w:cs="宋体"/>
          <w:b/>
          <w:bCs/>
        </w:rPr>
        <w:t>（四）商务要求</w:t>
      </w:r>
    </w:p>
    <w:p w14:paraId="6B26C896">
      <w:pPr>
        <w:pStyle w:val="13"/>
        <w:spacing w:line="240" w:lineRule="auto"/>
        <w:ind w:left="0" w:leftChars="0"/>
        <w:rPr>
          <w:rFonts w:hint="default" w:eastAsia="宋体" w:cs="宋体"/>
          <w:b w:val="0"/>
          <w:bCs w:val="0"/>
          <w:lang w:val="en-US" w:eastAsia="zh-CN"/>
        </w:rPr>
      </w:pPr>
      <w:r>
        <w:rPr>
          <w:rFonts w:hint="eastAsia" w:cs="宋体"/>
          <w:b/>
          <w:bCs/>
          <w:lang w:val="en-US" w:eastAsia="zh-CN"/>
        </w:rPr>
        <w:t>1、投标人资格要求</w:t>
      </w:r>
    </w:p>
    <w:p w14:paraId="4EEB128D">
      <w:pPr>
        <w:pStyle w:val="13"/>
        <w:spacing w:line="240" w:lineRule="auto"/>
        <w:ind w:left="0" w:leftChars="0"/>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3"/>
        <w:spacing w:line="240" w:lineRule="auto"/>
        <w:ind w:left="0" w:leftChars="0"/>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3"/>
        <w:spacing w:line="240" w:lineRule="auto"/>
        <w:ind w:left="0" w:leftChars="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3"/>
        <w:spacing w:line="240" w:lineRule="auto"/>
        <w:ind w:left="0" w:leftChars="0"/>
        <w:rPr>
          <w:rFonts w:hint="eastAsia" w:cs="宋体"/>
          <w:color w:val="auto"/>
        </w:rPr>
      </w:pPr>
      <w:r>
        <w:rPr>
          <w:rFonts w:hint="eastAsia" w:cs="宋体"/>
          <w:lang w:val="en-US" w:eastAsia="zh-CN"/>
        </w:rPr>
        <w:t>4）</w:t>
      </w:r>
      <w:r>
        <w:rPr>
          <w:rFonts w:hint="eastAsia" w:cs="宋体"/>
          <w:color w:val="auto"/>
        </w:rPr>
        <w:t>本项目不接收联合体投标。</w:t>
      </w:r>
    </w:p>
    <w:p w14:paraId="08416C89">
      <w:pPr>
        <w:pStyle w:val="13"/>
        <w:spacing w:line="240" w:lineRule="auto"/>
        <w:ind w:left="0" w:leftChars="0"/>
        <w:rPr>
          <w:rFonts w:hint="eastAsia" w:eastAsia="宋体" w:cs="宋体"/>
          <w:color w:val="FF0000"/>
          <w:lang w:val="en-US" w:eastAsia="zh-CN"/>
        </w:rPr>
      </w:pPr>
      <w:r>
        <w:rPr>
          <w:rFonts w:hint="eastAsia" w:cs="宋体"/>
          <w:color w:val="FF0000"/>
          <w:lang w:val="en-US" w:eastAsia="zh-CN"/>
        </w:rPr>
        <w:t>5）本项目不接受进口产品。</w:t>
      </w:r>
    </w:p>
    <w:p w14:paraId="636F4B1C">
      <w:pPr>
        <w:pStyle w:val="13"/>
        <w:spacing w:line="240" w:lineRule="auto"/>
        <w:ind w:left="0" w:leftChars="0"/>
        <w:rPr>
          <w:rFonts w:hint="default" w:cs="宋体"/>
          <w:b/>
          <w:bCs/>
          <w:lang w:val="en-US" w:eastAsia="zh-CN"/>
        </w:rPr>
      </w:pPr>
      <w:r>
        <w:rPr>
          <w:rFonts w:hint="eastAsia" w:cs="宋体"/>
          <w:b/>
          <w:bCs/>
          <w:lang w:val="en-US" w:eastAsia="zh-CN"/>
        </w:rPr>
        <w:t>2、投标产品资格要求</w:t>
      </w:r>
    </w:p>
    <w:p w14:paraId="26B5E0B8">
      <w:pPr>
        <w:pStyle w:val="13"/>
        <w:spacing w:line="240" w:lineRule="auto"/>
        <w:ind w:left="0" w:leftChars="0"/>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3"/>
        <w:spacing w:line="240" w:lineRule="auto"/>
        <w:ind w:left="0" w:leftChars="0"/>
        <w:rPr>
          <w:rFonts w:hint="eastAsia"/>
        </w:rPr>
      </w:pP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投标公司的《医疗器械经营许可证》、生产厂家的《医疗器械生产许可证》（国外产品可不提供）、</w:t>
      </w:r>
      <w:r>
        <w:rPr>
          <w:rFonts w:hint="eastAsia"/>
          <w:highlight w:val="yellow"/>
          <w:lang w:eastAsia="zh-CN"/>
        </w:rPr>
        <w:t>设备</w:t>
      </w:r>
      <w:r>
        <w:rPr>
          <w:rFonts w:hint="eastAsia"/>
          <w:highlight w:val="yellow"/>
        </w:rPr>
        <w:t>的《中华人民共和国医疗器械注册证》</w:t>
      </w:r>
    </w:p>
    <w:p w14:paraId="26F6C95F">
      <w:pPr>
        <w:pStyle w:val="13"/>
        <w:spacing w:line="240" w:lineRule="auto"/>
        <w:ind w:left="0" w:leftChars="0"/>
        <w:rPr>
          <w:rFonts w:hint="eastAsia"/>
        </w:rPr>
      </w:pPr>
      <w:r>
        <w:rPr>
          <w:rFonts w:hint="eastAsia"/>
          <w:b/>
          <w:bCs/>
        </w:rPr>
        <w:t>3、售后服务和</w:t>
      </w:r>
      <w:r>
        <w:rPr>
          <w:rFonts w:hint="eastAsia"/>
          <w:b/>
          <w:bCs/>
          <w:lang w:val="en-US" w:eastAsia="zh-CN"/>
        </w:rPr>
        <w:t>资质</w:t>
      </w:r>
    </w:p>
    <w:p w14:paraId="6A4B446E">
      <w:pPr>
        <w:pStyle w:val="13"/>
        <w:spacing w:line="240" w:lineRule="auto"/>
        <w:ind w:left="0" w:leftChars="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3"/>
        <w:spacing w:line="240" w:lineRule="auto"/>
        <w:ind w:left="0" w:leftChars="0"/>
        <w:rPr>
          <w:rFonts w:hint="eastAsia"/>
        </w:rPr>
      </w:pPr>
      <w:r>
        <w:rPr>
          <w:rFonts w:hint="eastAsia"/>
          <w:lang w:val="en-US" w:eastAsia="zh-CN"/>
        </w:rPr>
        <w:t>2）</w:t>
      </w:r>
      <w:r>
        <w:rPr>
          <w:rFonts w:hint="eastAsia"/>
        </w:rPr>
        <w:t>维修备件必须是原厂备件。</w:t>
      </w:r>
    </w:p>
    <w:p w14:paraId="3309615C">
      <w:pPr>
        <w:pStyle w:val="13"/>
        <w:spacing w:line="240" w:lineRule="auto"/>
        <w:ind w:left="0" w:leftChars="0"/>
        <w:rPr>
          <w:rFonts w:hint="eastAsia"/>
        </w:rPr>
      </w:pPr>
      <w:r>
        <w:rPr>
          <w:rFonts w:hint="eastAsia"/>
          <w:lang w:val="en-US" w:eastAsia="zh-CN"/>
        </w:rPr>
        <w:t>3）</w:t>
      </w:r>
      <w:r>
        <w:rPr>
          <w:rFonts w:hint="eastAsia"/>
        </w:rPr>
        <w:t>质保期：设备安装完毕通过验收投入使用之日</w:t>
      </w:r>
      <w:r>
        <w:rPr>
          <w:rFonts w:hint="eastAsia"/>
          <w:lang w:eastAsia="zh-CN"/>
        </w:rPr>
        <w:t>起</w:t>
      </w:r>
      <w:r>
        <w:rPr>
          <w:rFonts w:hint="eastAsia"/>
        </w:rPr>
        <w:t>不少于</w:t>
      </w:r>
      <w:r>
        <w:rPr>
          <w:rFonts w:hint="eastAsia"/>
          <w:lang w:val="en-US" w:eastAsia="zh-CN"/>
        </w:rPr>
        <w:t>1</w:t>
      </w:r>
      <w:r>
        <w:rPr>
          <w:rFonts w:hint="eastAsia"/>
        </w:rPr>
        <w:t>年。</w:t>
      </w:r>
    </w:p>
    <w:p w14:paraId="36E10A0B">
      <w:pPr>
        <w:pStyle w:val="13"/>
        <w:spacing w:line="240" w:lineRule="auto"/>
        <w:ind w:left="0" w:leftChars="0"/>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3"/>
        <w:spacing w:line="240" w:lineRule="auto"/>
        <w:ind w:left="0" w:leftChars="0" w:firstLine="0" w:firstLineChars="0"/>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3"/>
        <w:spacing w:line="240" w:lineRule="auto"/>
        <w:ind w:left="0" w:leftChars="0" w:firstLine="0" w:firstLineChars="0"/>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3"/>
        <w:spacing w:line="240" w:lineRule="auto"/>
        <w:ind w:left="0" w:leftChars="0" w:firstLine="0" w:firstLineChars="0"/>
        <w:rPr>
          <w:kern w:val="0"/>
          <w:sz w:val="24"/>
          <w:szCs w:val="24"/>
        </w:rPr>
      </w:pPr>
      <w:r>
        <w:rPr>
          <w:kern w:val="0"/>
          <w:sz w:val="24"/>
          <w:szCs w:val="24"/>
        </w:rPr>
        <w:t xml:space="preserve">  </w:t>
      </w:r>
    </w:p>
    <w:p w14:paraId="0FA158CE">
      <w:pPr>
        <w:pStyle w:val="13"/>
        <w:spacing w:line="240" w:lineRule="auto"/>
        <w:ind w:left="0" w:leftChars="0" w:firstLine="0" w:firstLineChars="0"/>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240" w:lineRule="auto"/>
        <w:ind w:left="0" w:leftChars="0" w:firstLine="0" w:firstLineChars="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240" w:lineRule="auto"/>
        <w:ind w:left="0" w:leftChars="0" w:firstLine="0" w:firstLineChars="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240" w:lineRule="auto"/>
        <w:ind w:left="0" w:leftChars="0" w:firstLine="0" w:firstLineChars="0"/>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240" w:lineRule="auto"/>
        <w:ind w:left="0" w:leftChars="0" w:firstLine="0" w:firstLineChars="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240" w:lineRule="auto"/>
        <w:ind w:left="0" w:leftChars="0" w:firstLine="0" w:firstLineChars="0"/>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0A47E744">
      <w:pPr>
        <w:pStyle w:val="13"/>
        <w:spacing w:line="240" w:lineRule="auto"/>
        <w:ind w:left="0" w:leftChars="0" w:firstLine="480" w:firstLineChars="200"/>
        <w:rPr>
          <w:rFonts w:hint="eastAsia"/>
          <w:highlight w:val="green"/>
          <w:lang w:val="en-US" w:eastAsia="zh-CN"/>
        </w:rPr>
      </w:pPr>
      <w:r>
        <w:rPr>
          <w:rFonts w:hint="eastAsia"/>
          <w:highlight w:val="green"/>
          <w:lang w:val="en-US" w:eastAsia="zh-CN"/>
        </w:rPr>
        <w:t>1、本次报价包含满足采购需求所有必须投入备件成本，采购方不另行支付费用。</w:t>
      </w:r>
    </w:p>
    <w:p w14:paraId="533AED8C">
      <w:pPr>
        <w:pStyle w:val="13"/>
        <w:spacing w:line="240" w:lineRule="auto"/>
        <w:ind w:left="0" w:leftChars="0" w:firstLine="480" w:firstLineChars="200"/>
        <w:rPr>
          <w:highlight w:val="green"/>
        </w:rPr>
      </w:pPr>
      <w:r>
        <w:rPr>
          <w:rFonts w:hint="eastAsia"/>
          <w:highlight w:val="green"/>
          <w:lang w:val="en-US" w:eastAsia="zh-CN"/>
        </w:rPr>
        <w:t>2、本次报价包含负责将监控</w:t>
      </w:r>
      <w:r>
        <w:rPr>
          <w:rFonts w:hint="eastAsia"/>
          <w:highlight w:val="green"/>
          <w:lang w:eastAsia="zh-CN"/>
        </w:rPr>
        <w:t>数据接入管理系统，由中标方与系统开发方协商解决接入费用。</w:t>
      </w:r>
      <w:r>
        <w:rPr>
          <w:rFonts w:hint="eastAsia"/>
          <w:highlight w:val="green"/>
        </w:rPr>
        <w:t>投标文件中需出具具有法律效益的承诺函，格式自拟</w:t>
      </w:r>
      <w:bookmarkStart w:id="0" w:name="_GoBack"/>
      <w:bookmarkEnd w:id="0"/>
    </w:p>
    <w:p w14:paraId="498C74F3">
      <w:pPr>
        <w:widowControl/>
        <w:spacing w:line="240" w:lineRule="auto"/>
        <w:ind w:left="0" w:leftChars="0" w:firstLine="0" w:firstLineChars="0"/>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240" w:lineRule="auto"/>
        <w:ind w:left="0" w:leftChars="0" w:firstLine="0" w:firstLineChars="0"/>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35446E37">
      <w:pPr>
        <w:widowControl/>
        <w:spacing w:line="240" w:lineRule="auto"/>
        <w:ind w:left="0" w:leftChars="0" w:firstLine="0" w:firstLineChars="0"/>
        <w:jc w:val="center"/>
        <w:rPr>
          <w:rFonts w:hint="eastAsia" w:cs="宋体"/>
          <w:b/>
          <w:bCs/>
          <w:kern w:val="0"/>
          <w:sz w:val="38"/>
          <w:szCs w:val="38"/>
        </w:rPr>
      </w:pPr>
    </w:p>
    <w:p w14:paraId="74112FAD">
      <w:pPr>
        <w:widowControl/>
        <w:spacing w:line="240" w:lineRule="auto"/>
        <w:ind w:left="0" w:leftChars="0" w:firstLine="0" w:firstLineChars="0"/>
        <w:jc w:val="center"/>
        <w:rPr>
          <w:rFonts w:hint="eastAsia" w:cs="宋体"/>
          <w:b/>
          <w:bCs/>
          <w:kern w:val="0"/>
          <w:sz w:val="38"/>
          <w:szCs w:val="38"/>
        </w:rPr>
      </w:pPr>
    </w:p>
    <w:p w14:paraId="6B874B8B">
      <w:pPr>
        <w:widowControl/>
        <w:jc w:val="center"/>
        <w:rPr>
          <w:rFonts w:hint="eastAsia" w:cs="宋体"/>
          <w:b/>
          <w:bCs/>
          <w:kern w:val="0"/>
          <w:sz w:val="38"/>
          <w:szCs w:val="38"/>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竞争性谈判 </w:t>
      </w:r>
      <w:r>
        <w:rPr>
          <w:rFonts w:hint="eastAsia" w:cs="宋体"/>
          <w:kern w:val="0"/>
          <w:sz w:val="24"/>
          <w:szCs w:val="24"/>
        </w:rPr>
        <w:t>确定中标候选人。</w:t>
      </w:r>
    </w:p>
    <w:p w14:paraId="13B45921">
      <w:pPr>
        <w:pStyle w:val="13"/>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65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C74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51450E"/>
    <w:rsid w:val="019C5EFA"/>
    <w:rsid w:val="01CB43E2"/>
    <w:rsid w:val="02615DF0"/>
    <w:rsid w:val="03B56736"/>
    <w:rsid w:val="05CD5D86"/>
    <w:rsid w:val="08A229BD"/>
    <w:rsid w:val="0A795D65"/>
    <w:rsid w:val="0A7B4003"/>
    <w:rsid w:val="0B393A51"/>
    <w:rsid w:val="0B4107BB"/>
    <w:rsid w:val="0C0555AD"/>
    <w:rsid w:val="0CC05EEA"/>
    <w:rsid w:val="0CF87B8D"/>
    <w:rsid w:val="0D5A61F8"/>
    <w:rsid w:val="0EE54141"/>
    <w:rsid w:val="0F056A81"/>
    <w:rsid w:val="0F0C791F"/>
    <w:rsid w:val="10C97A40"/>
    <w:rsid w:val="122B15C9"/>
    <w:rsid w:val="12C97D37"/>
    <w:rsid w:val="1380268A"/>
    <w:rsid w:val="166F4544"/>
    <w:rsid w:val="16D94AA7"/>
    <w:rsid w:val="170D692B"/>
    <w:rsid w:val="1E717D6F"/>
    <w:rsid w:val="1FC019CA"/>
    <w:rsid w:val="21B710F4"/>
    <w:rsid w:val="2218153E"/>
    <w:rsid w:val="25773183"/>
    <w:rsid w:val="25BE7C97"/>
    <w:rsid w:val="26431704"/>
    <w:rsid w:val="26CD4569"/>
    <w:rsid w:val="27464455"/>
    <w:rsid w:val="27D01D3D"/>
    <w:rsid w:val="28110468"/>
    <w:rsid w:val="293A4A87"/>
    <w:rsid w:val="2B796ACB"/>
    <w:rsid w:val="2C146FD4"/>
    <w:rsid w:val="2E44559E"/>
    <w:rsid w:val="2E6A3E2C"/>
    <w:rsid w:val="30C1088E"/>
    <w:rsid w:val="311834AF"/>
    <w:rsid w:val="312C5E7F"/>
    <w:rsid w:val="318469E5"/>
    <w:rsid w:val="3194337D"/>
    <w:rsid w:val="327E1D23"/>
    <w:rsid w:val="346C65E7"/>
    <w:rsid w:val="3737378F"/>
    <w:rsid w:val="3806606D"/>
    <w:rsid w:val="397701BE"/>
    <w:rsid w:val="3B546CEC"/>
    <w:rsid w:val="3D617570"/>
    <w:rsid w:val="3D7529B0"/>
    <w:rsid w:val="3F8769CB"/>
    <w:rsid w:val="408B62BD"/>
    <w:rsid w:val="41366ED0"/>
    <w:rsid w:val="459238B7"/>
    <w:rsid w:val="45D264C6"/>
    <w:rsid w:val="463A13A1"/>
    <w:rsid w:val="472775C9"/>
    <w:rsid w:val="47E66258"/>
    <w:rsid w:val="48D85C25"/>
    <w:rsid w:val="49CA7BE0"/>
    <w:rsid w:val="4C1C5576"/>
    <w:rsid w:val="4C3D6D8F"/>
    <w:rsid w:val="4D3F1B90"/>
    <w:rsid w:val="4D442BFB"/>
    <w:rsid w:val="4D781BD4"/>
    <w:rsid w:val="4DA009DA"/>
    <w:rsid w:val="4DA97E72"/>
    <w:rsid w:val="4DB9683E"/>
    <w:rsid w:val="50502E0F"/>
    <w:rsid w:val="51794369"/>
    <w:rsid w:val="51B2246F"/>
    <w:rsid w:val="539906F6"/>
    <w:rsid w:val="54A6749B"/>
    <w:rsid w:val="579637F7"/>
    <w:rsid w:val="589150FF"/>
    <w:rsid w:val="5A7871E4"/>
    <w:rsid w:val="5BCC10AC"/>
    <w:rsid w:val="5D1A4465"/>
    <w:rsid w:val="5D3427C6"/>
    <w:rsid w:val="5FFD63C3"/>
    <w:rsid w:val="62D671DC"/>
    <w:rsid w:val="65706B30"/>
    <w:rsid w:val="66E55C01"/>
    <w:rsid w:val="67EF0C5A"/>
    <w:rsid w:val="690E5E3C"/>
    <w:rsid w:val="6A513DD5"/>
    <w:rsid w:val="6B6B7413"/>
    <w:rsid w:val="6B826114"/>
    <w:rsid w:val="6BF540D9"/>
    <w:rsid w:val="6BF55E34"/>
    <w:rsid w:val="6DD0797D"/>
    <w:rsid w:val="6E1A0EFE"/>
    <w:rsid w:val="715A18D8"/>
    <w:rsid w:val="71754026"/>
    <w:rsid w:val="71DF07A5"/>
    <w:rsid w:val="73AD2CF3"/>
    <w:rsid w:val="74367E4E"/>
    <w:rsid w:val="74B5471E"/>
    <w:rsid w:val="762A1882"/>
    <w:rsid w:val="76FA1255"/>
    <w:rsid w:val="77781E5D"/>
    <w:rsid w:val="77E41C8F"/>
    <w:rsid w:val="77FF632E"/>
    <w:rsid w:val="7B036868"/>
    <w:rsid w:val="7CA915F3"/>
    <w:rsid w:val="7D384885"/>
    <w:rsid w:val="7F1906E6"/>
    <w:rsid w:val="7F2C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link w:val="17"/>
    <w:qFormat/>
    <w:uiPriority w:val="99"/>
    <w:rPr>
      <w:rFonts w:ascii="宋体" w:hAnsi="Courier New"/>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semiHidden/>
    <w:qFormat/>
    <w:uiPriority w:val="99"/>
    <w:rPr>
      <w:sz w:val="21"/>
      <w:szCs w:val="21"/>
    </w:rPr>
  </w:style>
  <w:style w:type="paragraph" w:customStyle="1" w:styleId="12">
    <w:name w:val="表格文字"/>
    <w:basedOn w:val="1"/>
    <w:qFormat/>
    <w:uiPriority w:val="0"/>
    <w:pPr>
      <w:spacing w:before="25" w:after="25"/>
      <w:jc w:val="left"/>
    </w:pPr>
    <w:rPr>
      <w:rFonts w:ascii="Calibri" w:hAnsi="Calibri"/>
      <w:bCs/>
      <w:spacing w:val="10"/>
      <w:kern w:val="0"/>
      <w:sz w:val="24"/>
      <w:szCs w:val="20"/>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9"/>
    <w:qFormat/>
    <w:uiPriority w:val="99"/>
    <w:rPr>
      <w:rFonts w:ascii="Times New Roman" w:hAnsi="Times New Roman" w:eastAsia="宋体" w:cs="Times New Roman"/>
      <w:szCs w:val="21"/>
    </w:rPr>
  </w:style>
  <w:style w:type="character" w:customStyle="1" w:styleId="15">
    <w:name w:val="批注文字 字符1"/>
    <w:link w:val="2"/>
    <w:semiHidden/>
    <w:qFormat/>
    <w:uiPriority w:val="99"/>
    <w:rPr>
      <w:rFonts w:ascii="Times New Roman" w:hAnsi="Times New Roman" w:eastAsia="宋体" w:cs="Times New Roman"/>
      <w:szCs w:val="21"/>
    </w:rPr>
  </w:style>
  <w:style w:type="character" w:customStyle="1" w:styleId="16">
    <w:name w:val="批注主题 字符"/>
    <w:basedOn w:val="15"/>
    <w:link w:val="6"/>
    <w:semiHidden/>
    <w:qFormat/>
    <w:uiPriority w:val="99"/>
    <w:rPr>
      <w:rFonts w:ascii="Times New Roman" w:hAnsi="Times New Roman" w:eastAsia="宋体" w:cs="Times New Roman"/>
      <w:b/>
      <w:bCs/>
      <w:szCs w:val="21"/>
    </w:rPr>
  </w:style>
  <w:style w:type="character" w:customStyle="1" w:styleId="17">
    <w:name w:val="纯文本 字符"/>
    <w:basedOn w:val="9"/>
    <w:link w:val="3"/>
    <w:qFormat/>
    <w:uiPriority w:val="99"/>
    <w:rPr>
      <w:rFonts w:ascii="宋体" w:hAnsi="Courier New" w:eastAsia="宋体" w:cs="Times New Roman"/>
      <w:szCs w:val="21"/>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9"/>
    <w:link w:val="5"/>
    <w:qFormat/>
    <w:uiPriority w:val="99"/>
    <w:rPr>
      <w:rFonts w:ascii="Times New Roman" w:hAnsi="Times New Roman" w:eastAsia="宋体" w:cs="Times New Roman"/>
      <w:sz w:val="18"/>
      <w:szCs w:val="18"/>
    </w:rPr>
  </w:style>
  <w:style w:type="character" w:customStyle="1" w:styleId="20">
    <w:name w:val="页脚 字符"/>
    <w:basedOn w:val="9"/>
    <w:link w:val="4"/>
    <w:qFormat/>
    <w:uiPriority w:val="99"/>
    <w:rPr>
      <w:rFonts w:ascii="Times New Roman" w:hAnsi="Times New Roman" w:eastAsia="宋体" w:cs="Times New Roman"/>
      <w:sz w:val="18"/>
      <w:szCs w:val="18"/>
    </w:rPr>
  </w:style>
  <w:style w:type="character" w:styleId="21">
    <w:name w:val="Placeholder Text"/>
    <w:basedOn w:val="9"/>
    <w:semiHidden/>
    <w:qFormat/>
    <w:uiPriority w:val="99"/>
    <w:rPr>
      <w:color w:val="808080"/>
    </w:rPr>
  </w:style>
  <w:style w:type="paragraph" w:customStyle="1" w:styleId="22">
    <w:name w:val="样式1"/>
    <w:basedOn w:val="1"/>
    <w:qFormat/>
    <w:uiPriority w:val="0"/>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2152</Words>
  <Characters>2270</Characters>
  <Lines>26</Lines>
  <Paragraphs>7</Paragraphs>
  <TotalTime>9</TotalTime>
  <ScaleCrop>false</ScaleCrop>
  <LinksUpToDate>false</LinksUpToDate>
  <CharactersWithSpaces>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黎石宝</cp:lastModifiedBy>
  <cp:lastPrinted>2025-03-19T07:40:00Z</cp:lastPrinted>
  <dcterms:modified xsi:type="dcterms:W3CDTF">2025-07-16T08:01:03Z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81A5FFF9FBD8430D8B5EE2BC4335BEE4_13</vt:lpwstr>
  </property>
  <property fmtid="{D5CDD505-2E9C-101B-9397-08002B2CF9AE}" pid="4" name="KSOTemplateDocerSaveRecord">
    <vt:lpwstr>eyJoZGlkIjoiMTVjZjJlZTlkNjZjNTJlNTRjMmM5NjAzOWNkYmViMjIiLCJ1c2VySWQiOiI0NjAwNjI2MDcifQ==</vt:lpwstr>
  </property>
</Properties>
</file>