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55AF6">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27685341">
      <w:pPr>
        <w:pStyle w:val="12"/>
        <w:ind w:left="0" w:leftChars="0" w:firstLine="0" w:firstLineChars="0"/>
        <w:rPr>
          <w:rFonts w:hint="default" w:eastAsia="宋体" w:cs="宋体"/>
          <w:b w:val="0"/>
          <w:bCs/>
          <w:color w:val="auto"/>
          <w:sz w:val="28"/>
          <w:szCs w:val="28"/>
          <w:lang w:val="en-US" w:eastAsia="zh-CN"/>
        </w:rPr>
      </w:pPr>
      <w:r>
        <w:rPr>
          <w:rFonts w:hint="eastAsia" w:ascii="宋体" w:hAnsi="宋体"/>
          <w:b w:val="0"/>
          <w:bCs/>
          <w:color w:val="auto"/>
        </w:rPr>
        <w:t>技术</w:t>
      </w:r>
      <w:r>
        <w:rPr>
          <w:rFonts w:hint="eastAsia" w:ascii="宋体" w:hAnsi="宋体"/>
          <w:b w:val="0"/>
          <w:bCs/>
          <w:color w:val="auto"/>
          <w:lang w:eastAsia="zh-CN"/>
        </w:rPr>
        <w:t>参数</w:t>
      </w:r>
      <w:r>
        <w:rPr>
          <w:rFonts w:hint="eastAsia" w:ascii="宋体" w:hAnsi="宋体"/>
          <w:b w:val="0"/>
          <w:bCs/>
          <w:color w:val="auto"/>
        </w:rPr>
        <w:t>要求</w:t>
      </w:r>
      <w:r>
        <w:rPr>
          <w:rFonts w:hint="eastAsia" w:ascii="宋体" w:hAnsi="宋体"/>
          <w:b w:val="0"/>
          <w:bCs/>
          <w:color w:val="auto"/>
          <w:lang w:eastAsia="zh-CN"/>
        </w:rPr>
        <w:t>所有条款</w:t>
      </w:r>
      <w:r>
        <w:rPr>
          <w:rFonts w:hint="eastAsia" w:ascii="宋体" w:hAnsi="宋体"/>
          <w:b w:val="0"/>
          <w:bCs/>
          <w:color w:val="auto"/>
        </w:rPr>
        <w:t>均为实质性条款，</w:t>
      </w:r>
      <w:r>
        <w:rPr>
          <w:rFonts w:hint="eastAsia" w:ascii="宋体" w:hAnsi="宋体"/>
          <w:b w:val="0"/>
          <w:bCs/>
          <w:color w:val="auto"/>
          <w:lang w:eastAsia="zh-CN"/>
        </w:rPr>
        <w:t>响应文件</w:t>
      </w:r>
      <w:r>
        <w:rPr>
          <w:rFonts w:hint="eastAsia" w:ascii="宋体" w:hAnsi="宋体"/>
          <w:b w:val="0"/>
          <w:bCs/>
          <w:color w:val="auto"/>
        </w:rPr>
        <w:t>必须满足或者优于，否则</w:t>
      </w:r>
      <w:r>
        <w:rPr>
          <w:rFonts w:hint="eastAsia" w:ascii="宋体" w:hAnsi="宋体"/>
          <w:b w:val="0"/>
          <w:bCs/>
          <w:color w:val="auto"/>
          <w:lang w:eastAsia="zh-CN"/>
        </w:rPr>
        <w:t>投标文件</w:t>
      </w:r>
      <w:r>
        <w:rPr>
          <w:rFonts w:hint="eastAsia" w:ascii="宋体" w:hAnsi="宋体"/>
          <w:b w:val="0"/>
          <w:bCs/>
          <w:color w:val="auto"/>
          <w:lang w:val="en-US" w:eastAsia="zh-CN"/>
        </w:rPr>
        <w:t>无效</w:t>
      </w:r>
    </w:p>
    <w:p w14:paraId="11BBA451">
      <w:pPr>
        <w:pStyle w:val="12"/>
        <w:ind w:left="0" w:leftChars="0"/>
        <w:rPr>
          <w:rFonts w:cs="宋体"/>
          <w:b/>
          <w:bCs/>
          <w:sz w:val="28"/>
          <w:szCs w:val="28"/>
        </w:rPr>
      </w:pPr>
      <w:r>
        <w:rPr>
          <w:rFonts w:hint="eastAsia" w:cs="宋体"/>
          <w:b/>
          <w:bCs/>
          <w:sz w:val="28"/>
          <w:szCs w:val="28"/>
        </w:rPr>
        <w:t>一、采购清单、技术规格参数、质量标准和要求</w:t>
      </w:r>
    </w:p>
    <w:p w14:paraId="515CA7BA">
      <w:pPr>
        <w:pStyle w:val="12"/>
        <w:ind w:left="0" w:leftChars="0"/>
        <w:rPr>
          <w:rFonts w:hint="default" w:eastAsia="宋体"/>
          <w:b/>
          <w:bCs/>
          <w:sz w:val="24"/>
          <w:szCs w:val="24"/>
          <w:lang w:val="en-US" w:eastAsia="zh-CN"/>
        </w:rPr>
      </w:pPr>
      <w:r>
        <w:rPr>
          <w:rFonts w:hint="eastAsia" w:cs="宋体"/>
          <w:b/>
          <w:bCs/>
        </w:rPr>
        <w:t>（一）采购清单</w:t>
      </w:r>
      <w:r>
        <w:rPr>
          <w:b/>
          <w:bCs/>
        </w:rPr>
        <w:t> </w:t>
      </w:r>
      <w:r>
        <w:rPr>
          <w:rFonts w:hint="eastAsia"/>
          <w:b/>
          <w:bCs/>
          <w:lang w:eastAsia="zh-CN"/>
        </w:rPr>
        <w:t>，本项</w:t>
      </w:r>
      <w:r>
        <w:rPr>
          <w:rFonts w:hint="eastAsia"/>
          <w:b/>
          <w:bCs/>
          <w:sz w:val="24"/>
          <w:szCs w:val="24"/>
          <w:lang w:eastAsia="zh-CN"/>
        </w:rPr>
        <w:t>目为</w:t>
      </w:r>
      <w:r>
        <w:rPr>
          <w:rStyle w:val="20"/>
          <w:rFonts w:hint="eastAsia"/>
          <w:color w:val="auto"/>
          <w:sz w:val="24"/>
          <w:szCs w:val="24"/>
          <w:u w:val="none"/>
          <w:lang w:eastAsia="zh-CN"/>
        </w:rPr>
        <w:t>小型</w:t>
      </w:r>
      <w:r>
        <w:rPr>
          <w:rStyle w:val="20"/>
          <w:rFonts w:hint="eastAsia"/>
          <w:color w:val="auto"/>
          <w:sz w:val="24"/>
          <w:szCs w:val="24"/>
          <w:u w:val="none"/>
        </w:rPr>
        <w:t>设备一批采购</w:t>
      </w:r>
      <w:r>
        <w:rPr>
          <w:rStyle w:val="20"/>
          <w:rFonts w:hint="eastAsia"/>
          <w:color w:val="auto"/>
          <w:sz w:val="24"/>
          <w:szCs w:val="24"/>
          <w:u w:val="none"/>
          <w:lang w:eastAsia="zh-CN"/>
        </w:rPr>
        <w:t>项目分标</w:t>
      </w:r>
      <w:r>
        <w:rPr>
          <w:rStyle w:val="20"/>
          <w:rFonts w:hint="eastAsia"/>
          <w:color w:val="auto"/>
          <w:sz w:val="24"/>
          <w:szCs w:val="24"/>
          <w:u w:val="none"/>
          <w:lang w:val="en-US" w:eastAsia="zh-CN"/>
        </w:rPr>
        <w:t>1，</w:t>
      </w:r>
      <w:r>
        <w:rPr>
          <w:rFonts w:hint="eastAsia"/>
          <w:b/>
          <w:bCs/>
          <w:sz w:val="24"/>
          <w:szCs w:val="24"/>
          <w:lang w:eastAsia="zh-CN"/>
        </w:rPr>
        <w:t>预算</w:t>
      </w:r>
      <w:r>
        <w:rPr>
          <w:rFonts w:hint="eastAsia"/>
          <w:b/>
          <w:bCs/>
          <w:sz w:val="24"/>
          <w:szCs w:val="24"/>
          <w:lang w:val="en-US" w:eastAsia="zh-CN"/>
        </w:rPr>
        <w:t>6万元，详细采购清单如下：</w:t>
      </w:r>
    </w:p>
    <w:p w14:paraId="5AD80A9A">
      <w:pPr>
        <w:pStyle w:val="12"/>
        <w:ind w:left="-708" w:leftChars="-337"/>
        <w:rPr>
          <w:rFonts w:hint="eastAsia"/>
          <w:b/>
          <w:bCs/>
          <w:color w:val="0000FF"/>
          <w:sz w:val="18"/>
          <w:szCs w:val="18"/>
          <w:lang w:val="en-US" w:eastAsia="zh-CN"/>
        </w:rPr>
      </w:pPr>
      <w:r>
        <w:rPr>
          <w:rFonts w:hint="eastAsia"/>
          <w:b/>
          <w:bCs/>
          <w:lang w:val="en-US" w:eastAsia="zh-CN"/>
        </w:rPr>
        <w:t xml:space="preserve">     </w:t>
      </w:r>
    </w:p>
    <w:tbl>
      <w:tblPr>
        <w:tblStyle w:val="7"/>
        <w:tblW w:w="9901" w:type="dxa"/>
        <w:tblInd w:w="-217" w:type="dxa"/>
        <w:tblLayout w:type="fixed"/>
        <w:tblCellMar>
          <w:top w:w="0" w:type="dxa"/>
          <w:left w:w="108" w:type="dxa"/>
          <w:bottom w:w="0" w:type="dxa"/>
          <w:right w:w="108" w:type="dxa"/>
        </w:tblCellMar>
      </w:tblPr>
      <w:tblGrid>
        <w:gridCol w:w="1064"/>
        <w:gridCol w:w="2867"/>
        <w:gridCol w:w="900"/>
        <w:gridCol w:w="2415"/>
        <w:gridCol w:w="2655"/>
      </w:tblGrid>
      <w:tr w14:paraId="1BF00F59">
        <w:tblPrEx>
          <w:tblCellMar>
            <w:top w:w="0" w:type="dxa"/>
            <w:left w:w="108" w:type="dxa"/>
            <w:bottom w:w="0" w:type="dxa"/>
            <w:right w:w="108" w:type="dxa"/>
          </w:tblCellMar>
        </w:tblPrEx>
        <w:trPr>
          <w:trHeight w:val="187"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83275F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4E07965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3D2CAD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数量</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524A7F3A">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单价限价（元）</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EEDEE2A">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总价限价（元）</w:t>
            </w:r>
          </w:p>
        </w:tc>
      </w:tr>
      <w:tr w14:paraId="52FFB1EF">
        <w:tblPrEx>
          <w:tblCellMar>
            <w:top w:w="0" w:type="dxa"/>
            <w:left w:w="108" w:type="dxa"/>
            <w:bottom w:w="0" w:type="dxa"/>
            <w:right w:w="108" w:type="dxa"/>
          </w:tblCellMar>
        </w:tblPrEx>
        <w:trPr>
          <w:trHeight w:val="372"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8CEE4A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lang w:eastAsia="zh-CN"/>
              </w:rPr>
              <w:t>分标</w:t>
            </w:r>
            <w:r>
              <w:rPr>
                <w:rFonts w:hint="eastAsia" w:ascii="宋体" w:hAnsi="宋体" w:cs="宋体"/>
                <w:color w:val="000000"/>
                <w:kern w:val="0"/>
                <w:sz w:val="24"/>
                <w:szCs w:val="24"/>
              </w:rPr>
              <w:t>1</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4E6B32DC">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超低温保存箱（-86℃）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EDA1EEA">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4"/>
                <w:szCs w:val="24"/>
                <w:lang w:val="en-US" w:eastAsia="zh-CN"/>
              </w:rPr>
              <w:t>1台</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4830A4CB">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60000.00</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5A640C">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60000.00</w:t>
            </w:r>
          </w:p>
        </w:tc>
      </w:tr>
    </w:tbl>
    <w:p w14:paraId="01F19596">
      <w:pPr>
        <w:widowControl/>
        <w:numPr>
          <w:ilvl w:val="0"/>
          <w:numId w:val="0"/>
        </w:numPr>
        <w:spacing w:line="240" w:lineRule="auto"/>
        <w:jc w:val="left"/>
        <w:rPr>
          <w:rFonts w:hint="default" w:ascii="Times New Roman" w:hAnsi="Times New Roman" w:eastAsia="宋体" w:cs="宋体"/>
          <w:b/>
          <w:bCs/>
          <w:color w:val="000000"/>
          <w:kern w:val="0"/>
          <w:sz w:val="24"/>
          <w:szCs w:val="24"/>
          <w:lang w:val="en-US" w:eastAsia="zh-CN" w:bidi="ar-SA"/>
        </w:rPr>
      </w:pPr>
      <w:r>
        <w:rPr>
          <w:rFonts w:hint="eastAsia" w:cs="宋体"/>
          <w:b/>
          <w:bCs/>
          <w:color w:val="000000"/>
          <w:kern w:val="0"/>
          <w:sz w:val="24"/>
          <w:szCs w:val="24"/>
          <w:lang w:val="en-US" w:eastAsia="zh-CN" w:bidi="ar-SA"/>
        </w:rPr>
        <w:t>（二）</w:t>
      </w:r>
      <w:r>
        <w:rPr>
          <w:rFonts w:hint="eastAsia" w:ascii="Times New Roman" w:hAnsi="Times New Roman" w:eastAsia="宋体" w:cs="宋体"/>
          <w:b/>
          <w:bCs/>
          <w:color w:val="000000"/>
          <w:kern w:val="0"/>
          <w:sz w:val="24"/>
          <w:szCs w:val="24"/>
          <w:lang w:val="en-US" w:eastAsia="zh-CN" w:bidi="ar-SA"/>
        </w:rPr>
        <w:t>技术规格参数</w:t>
      </w:r>
    </w:p>
    <w:p w14:paraId="5598948B">
      <w:pPr>
        <w:pStyle w:val="12"/>
        <w:ind w:left="-708" w:leftChars="-337"/>
        <w:rPr>
          <w:rFonts w:hint="eastAsia"/>
          <w:lang w:val="en-US" w:eastAsia="zh-CN"/>
        </w:rPr>
      </w:pPr>
      <w:r>
        <w:rPr>
          <w:rFonts w:hint="eastAsia"/>
          <w:lang w:val="en-US" w:eastAsia="zh-CN"/>
        </w:rPr>
        <w:t xml:space="preserve">  </w:t>
      </w:r>
    </w:p>
    <w:tbl>
      <w:tblPr>
        <w:tblStyle w:val="7"/>
        <w:tblW w:w="10189" w:type="dxa"/>
        <w:tblInd w:w="-321" w:type="dxa"/>
        <w:tblLayout w:type="fixed"/>
        <w:tblCellMar>
          <w:top w:w="0" w:type="dxa"/>
          <w:left w:w="108" w:type="dxa"/>
          <w:bottom w:w="0" w:type="dxa"/>
          <w:right w:w="108" w:type="dxa"/>
        </w:tblCellMar>
      </w:tblPr>
      <w:tblGrid>
        <w:gridCol w:w="958"/>
        <w:gridCol w:w="635"/>
        <w:gridCol w:w="8596"/>
      </w:tblGrid>
      <w:tr w14:paraId="1A3436BF">
        <w:tblPrEx>
          <w:tblCellMar>
            <w:top w:w="0" w:type="dxa"/>
            <w:left w:w="108" w:type="dxa"/>
            <w:bottom w:w="0" w:type="dxa"/>
            <w:right w:w="108" w:type="dxa"/>
          </w:tblCellMar>
        </w:tblPrEx>
        <w:trPr>
          <w:trHeight w:val="713" w:hRule="atLeast"/>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5C3411C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5592B5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8596" w:type="dxa"/>
            <w:tcBorders>
              <w:top w:val="single" w:color="000000" w:sz="4" w:space="0"/>
              <w:left w:val="single" w:color="000000" w:sz="4" w:space="0"/>
              <w:bottom w:val="single" w:color="000000" w:sz="4" w:space="0"/>
              <w:right w:val="single" w:color="000000" w:sz="4" w:space="0"/>
            </w:tcBorders>
            <w:noWrap w:val="0"/>
            <w:vAlign w:val="center"/>
          </w:tcPr>
          <w:p w14:paraId="35ED42D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技术参数要求</w:t>
            </w:r>
          </w:p>
        </w:tc>
      </w:tr>
      <w:tr w14:paraId="0E5AF5E2">
        <w:tblPrEx>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607D14AD">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lang w:eastAsia="zh-CN"/>
              </w:rPr>
              <w:t>分标</w:t>
            </w:r>
            <w:r>
              <w:rPr>
                <w:rFonts w:hint="eastAsia" w:ascii="宋体" w:hAnsi="宋体" w:cs="宋体"/>
                <w:color w:val="000000"/>
                <w:kern w:val="0"/>
                <w:sz w:val="24"/>
                <w:szCs w:val="24"/>
              </w:rPr>
              <w:t>1</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D356FD8">
            <w:pPr>
              <w:pStyle w:val="11"/>
              <w:jc w:val="center"/>
              <w:rPr>
                <w:rFonts w:hint="eastAsia" w:ascii="宋体" w:hAnsi="宋体" w:eastAsia="宋体" w:cs="宋体"/>
                <w:lang w:val="en-US" w:eastAsia="zh-CN"/>
              </w:rPr>
            </w:pPr>
            <w:r>
              <w:rPr>
                <w:rFonts w:hint="eastAsia" w:ascii="宋体" w:hAnsi="宋体" w:eastAsia="宋体" w:cs="宋体"/>
                <w:lang w:val="en-US" w:eastAsia="zh-CN"/>
              </w:rPr>
              <w:t>超低温保存箱（-86℃）</w:t>
            </w:r>
          </w:p>
        </w:tc>
        <w:tc>
          <w:tcPr>
            <w:tcW w:w="8596" w:type="dxa"/>
            <w:tcBorders>
              <w:top w:val="single" w:color="000000" w:sz="4" w:space="0"/>
              <w:left w:val="single" w:color="000000" w:sz="4" w:space="0"/>
              <w:bottom w:val="single" w:color="000000" w:sz="4" w:space="0"/>
              <w:right w:val="single" w:color="000000" w:sz="4" w:space="0"/>
            </w:tcBorders>
            <w:noWrap w:val="0"/>
            <w:vAlign w:val="center"/>
          </w:tcPr>
          <w:p w14:paraId="40022817">
            <w:pPr>
              <w:pStyle w:val="11"/>
              <w:rPr>
                <w:rFonts w:hint="eastAsia"/>
                <w:lang w:val="en-US" w:eastAsia="zh-CN"/>
              </w:rPr>
            </w:pPr>
            <w:r>
              <w:rPr>
                <w:rFonts w:hint="eastAsia"/>
                <w:lang w:val="en-US" w:eastAsia="zh-CN"/>
              </w:rPr>
              <w:t>1.样式：立式，单门；</w:t>
            </w:r>
          </w:p>
          <w:p w14:paraId="068D231B">
            <w:pPr>
              <w:pStyle w:val="11"/>
              <w:rPr>
                <w:rFonts w:hint="eastAsia"/>
                <w:lang w:val="en-US" w:eastAsia="zh-CN"/>
              </w:rPr>
            </w:pPr>
            <w:r>
              <w:rPr>
                <w:rFonts w:hint="eastAsia"/>
                <w:lang w:val="en-US" w:eastAsia="zh-CN"/>
              </w:rPr>
              <w:t>2.容积≥570L；</w:t>
            </w:r>
          </w:p>
          <w:p w14:paraId="527E4A72">
            <w:pPr>
              <w:pStyle w:val="11"/>
              <w:rPr>
                <w:rFonts w:hint="eastAsia"/>
                <w:lang w:val="en-US" w:eastAsia="zh-CN"/>
              </w:rPr>
            </w:pPr>
            <w:r>
              <w:rPr>
                <w:rFonts w:hint="eastAsia"/>
                <w:lang w:val="en-US" w:eastAsia="zh-CN"/>
              </w:rPr>
              <w:t>3.箱体适用范围在-40℃～-86℃之间，控温精度</w:t>
            </w:r>
            <w:r>
              <w:rPr>
                <w:rFonts w:hint="default" w:ascii="Arial" w:hAnsi="Arial" w:cs="Arial"/>
                <w:lang w:val="en-US" w:eastAsia="zh-CN"/>
              </w:rPr>
              <w:t>≤</w:t>
            </w:r>
            <w:r>
              <w:rPr>
                <w:rFonts w:hint="eastAsia"/>
                <w:lang w:val="en-US" w:eastAsia="zh-CN"/>
              </w:rPr>
              <w:t>0.1℃；</w:t>
            </w:r>
          </w:p>
          <w:p w14:paraId="658D2392">
            <w:pPr>
              <w:pStyle w:val="11"/>
              <w:rPr>
                <w:rFonts w:hint="eastAsia"/>
                <w:lang w:val="en-US" w:eastAsia="zh-CN"/>
              </w:rPr>
            </w:pPr>
            <w:r>
              <w:rPr>
                <w:rFonts w:hint="eastAsia"/>
                <w:lang w:val="en-US" w:eastAsia="zh-CN"/>
              </w:rPr>
              <w:t>4.箱体采用冷轧喷涂钢板，内胆采用不锈钢材质，且质量等级不低于304；</w:t>
            </w:r>
          </w:p>
          <w:p w14:paraId="70E31AC5">
            <w:pPr>
              <w:pStyle w:val="11"/>
              <w:rPr>
                <w:rFonts w:hint="eastAsia"/>
                <w:lang w:val="en-US" w:eastAsia="zh-CN"/>
              </w:rPr>
            </w:pPr>
            <w:r>
              <w:rPr>
                <w:rFonts w:hint="eastAsia"/>
                <w:lang w:val="en-US" w:eastAsia="zh-CN"/>
              </w:rPr>
              <w:t>5.标配≥4个内门，每个内门都配有压紧式把手；</w:t>
            </w:r>
          </w:p>
          <w:p w14:paraId="63C66DAC">
            <w:pPr>
              <w:pStyle w:val="11"/>
              <w:rPr>
                <w:rFonts w:hint="eastAsia"/>
                <w:lang w:val="en-US" w:eastAsia="zh-CN"/>
              </w:rPr>
            </w:pPr>
            <w:r>
              <w:rPr>
                <w:rFonts w:hint="eastAsia"/>
                <w:lang w:val="en-US" w:eastAsia="zh-CN"/>
              </w:rPr>
              <w:t>6.外门标配≥4道门封，内门≥1道门封；</w:t>
            </w:r>
          </w:p>
          <w:p w14:paraId="4672B172">
            <w:pPr>
              <w:pStyle w:val="11"/>
              <w:rPr>
                <w:rFonts w:hint="eastAsia"/>
                <w:lang w:val="en-US" w:eastAsia="zh-CN"/>
              </w:rPr>
            </w:pPr>
            <w:r>
              <w:rPr>
                <w:rFonts w:hint="eastAsia"/>
                <w:lang w:val="en-US" w:eastAsia="zh-CN"/>
              </w:rPr>
              <w:t>7.一体式手把门锁设计，可单手实现开关门。标配机械锁，可加挂锁；</w:t>
            </w:r>
          </w:p>
          <w:p w14:paraId="39314F9F">
            <w:pPr>
              <w:pStyle w:val="11"/>
              <w:rPr>
                <w:rFonts w:hint="eastAsia"/>
                <w:lang w:val="en-US" w:eastAsia="zh-CN"/>
              </w:rPr>
            </w:pPr>
            <w:r>
              <w:rPr>
                <w:rFonts w:hint="eastAsia"/>
                <w:lang w:val="en-US" w:eastAsia="zh-CN"/>
              </w:rPr>
              <w:t>8.LED按键屏≥2英寸，可显示箱内温度、设定温度、环境温度等，能设定高低温报警等；</w:t>
            </w:r>
          </w:p>
          <w:p w14:paraId="06B71051">
            <w:pPr>
              <w:pStyle w:val="11"/>
              <w:rPr>
                <w:rFonts w:hint="eastAsia"/>
                <w:lang w:val="en-US" w:eastAsia="zh-CN"/>
              </w:rPr>
            </w:pPr>
            <w:r>
              <w:rPr>
                <w:rFonts w:hint="eastAsia"/>
                <w:lang w:val="en-US" w:eastAsia="zh-CN"/>
              </w:rPr>
              <w:t>9.具有数据下载功能，可以通过USB接口等方式下载箱内温度、温度报警记录等，可存储≥10年的数据；</w:t>
            </w:r>
          </w:p>
          <w:p w14:paraId="363C1B9E">
            <w:pPr>
              <w:pStyle w:val="11"/>
              <w:rPr>
                <w:rFonts w:hint="eastAsia"/>
                <w:lang w:val="en-US" w:eastAsia="zh-CN"/>
              </w:rPr>
            </w:pPr>
            <w:r>
              <w:rPr>
                <w:rFonts w:hint="eastAsia"/>
                <w:lang w:val="en-US" w:eastAsia="zh-CN"/>
              </w:rPr>
              <w:t>10.</w:t>
            </w:r>
            <w:r>
              <w:rPr>
                <w:rFonts w:hint="eastAsia"/>
                <w:color w:val="000000" w:themeColor="text1"/>
                <w:lang w:val="en-US" w:eastAsia="zh-CN"/>
                <w14:textFill>
                  <w14:solidFill>
                    <w14:schemeClr w14:val="tx1"/>
                  </w14:solidFill>
                </w14:textFill>
              </w:rPr>
              <w:t>至少</w:t>
            </w:r>
            <w:r>
              <w:rPr>
                <w:rFonts w:hint="eastAsia"/>
                <w:lang w:val="en-US" w:eastAsia="zh-CN"/>
              </w:rPr>
              <w:t>具备以下多重保护系统：开机延时保护、停机间隔保护、压机高温保护、压力过高保护、显示大屏密码保护、断电记忆数据保护等；</w:t>
            </w:r>
          </w:p>
          <w:p w14:paraId="0E1162CF">
            <w:pPr>
              <w:pStyle w:val="11"/>
              <w:rPr>
                <w:rFonts w:hint="eastAsia"/>
                <w:lang w:val="en-US" w:eastAsia="zh-CN"/>
              </w:rPr>
            </w:pPr>
            <w:r>
              <w:rPr>
                <w:rFonts w:hint="eastAsia"/>
                <w:lang w:val="en-US" w:eastAsia="zh-CN"/>
              </w:rPr>
              <w:t>11.配备双独立制冷系统，一个制冷系统故障时，另一个制冷系统可保持箱内温度-80℃；</w:t>
            </w:r>
          </w:p>
          <w:p w14:paraId="65DDCFD1">
            <w:pPr>
              <w:pStyle w:val="11"/>
              <w:rPr>
                <w:rFonts w:hint="eastAsia"/>
                <w:lang w:val="en-US" w:eastAsia="zh-CN"/>
              </w:rPr>
            </w:pPr>
            <w:r>
              <w:rPr>
                <w:rFonts w:hint="eastAsia"/>
                <w:lang w:val="en-US" w:eastAsia="zh-CN"/>
              </w:rPr>
              <w:t>12.具备多重报警系统：高低温报警、开门报警、断电报警、冷凝器高温报警、环温报警、电池电量低报警、通讯故障报警、传感器故障报警等；</w:t>
            </w:r>
          </w:p>
          <w:p w14:paraId="1F3CE46E">
            <w:pPr>
              <w:pStyle w:val="11"/>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w:t>
            </w:r>
            <w:r>
              <w:rPr>
                <w:rFonts w:hint="eastAsia"/>
                <w:color w:val="000000" w:themeColor="text1"/>
                <w14:textFill>
                  <w14:solidFill>
                    <w14:schemeClr w14:val="tx1"/>
                  </w14:solidFill>
                </w14:textFill>
              </w:rPr>
              <w:t>两种报警方式（声音蜂鸣报警、灯光闪烁报警）。</w:t>
            </w:r>
          </w:p>
          <w:p w14:paraId="2925CBB7">
            <w:pPr>
              <w:pStyle w:val="11"/>
              <w:rPr>
                <w:rFonts w:hint="eastAsia"/>
                <w:lang w:val="en-US" w:eastAsia="zh-CN"/>
              </w:rPr>
            </w:pPr>
            <w:r>
              <w:rPr>
                <w:rFonts w:hint="eastAsia"/>
                <w:lang w:val="en-US" w:eastAsia="zh-CN"/>
              </w:rPr>
              <w:t>14.门框具备自动防凝露功能；</w:t>
            </w:r>
          </w:p>
          <w:p w14:paraId="034D5F49">
            <w:pPr>
              <w:pStyle w:val="11"/>
              <w:rPr>
                <w:rFonts w:hint="eastAsia"/>
                <w:lang w:val="en-US" w:eastAsia="zh-CN"/>
              </w:rPr>
            </w:pPr>
            <w:r>
              <w:rPr>
                <w:rFonts w:hint="eastAsia"/>
                <w:lang w:val="en-US" w:eastAsia="zh-CN"/>
              </w:rPr>
              <w:t>15.具有有效的医疗器械注册证；</w:t>
            </w:r>
          </w:p>
          <w:p w14:paraId="628CB108">
            <w:pPr>
              <w:pStyle w:val="11"/>
              <w:rPr>
                <w:rFonts w:hint="default"/>
                <w:lang w:val="en-US" w:eastAsia="zh-CN"/>
              </w:rPr>
            </w:pPr>
            <w:r>
              <w:rPr>
                <w:rFonts w:hint="eastAsia"/>
                <w:lang w:val="en-US" w:eastAsia="zh-CN"/>
              </w:rPr>
              <w:t>16.质保期≥5年。</w:t>
            </w:r>
          </w:p>
        </w:tc>
      </w:tr>
    </w:tbl>
    <w:p w14:paraId="031AB961">
      <w:pPr>
        <w:widowControl/>
        <w:numPr>
          <w:ilvl w:val="0"/>
          <w:numId w:val="0"/>
        </w:numPr>
        <w:spacing w:line="240" w:lineRule="auto"/>
        <w:jc w:val="left"/>
        <w:rPr>
          <w:rFonts w:cs="宋体"/>
          <w:b/>
          <w:bCs/>
          <w:color w:val="000000"/>
          <w:kern w:val="0"/>
          <w:sz w:val="24"/>
          <w:szCs w:val="24"/>
        </w:rPr>
      </w:pPr>
      <w:r>
        <w:rPr>
          <w:rFonts w:hint="eastAsia" w:cs="宋体"/>
          <w:b/>
          <w:bCs/>
          <w:color w:val="000000"/>
          <w:kern w:val="0"/>
          <w:sz w:val="24"/>
          <w:szCs w:val="24"/>
          <w:lang w:val="en-US" w:eastAsia="zh-CN"/>
        </w:rPr>
        <w:t>（三）项目产品</w:t>
      </w:r>
      <w:r>
        <w:rPr>
          <w:rFonts w:hint="eastAsia" w:cs="宋体"/>
          <w:b/>
          <w:bCs/>
          <w:color w:val="000000"/>
          <w:kern w:val="0"/>
          <w:sz w:val="24"/>
          <w:szCs w:val="24"/>
        </w:rPr>
        <w:t>基本要求</w:t>
      </w:r>
    </w:p>
    <w:p w14:paraId="7F9E0445">
      <w:pPr>
        <w:pStyle w:val="12"/>
        <w:spacing w:line="240" w:lineRule="auto"/>
        <w:ind w:left="0" w:leftChars="0"/>
        <w:rPr>
          <w:color w:val="auto"/>
        </w:rPr>
      </w:pPr>
      <w:r>
        <w:rPr>
          <w:rFonts w:hint="eastAsia"/>
          <w:color w:val="auto"/>
        </w:rPr>
        <w:t>1、以上产品必须是具备合法资质的制造商生产的</w:t>
      </w:r>
      <w:r>
        <w:rPr>
          <w:rFonts w:hint="eastAsia"/>
          <w:b w:val="0"/>
          <w:bCs w:val="0"/>
          <w:color w:val="auto"/>
        </w:rPr>
        <w:t>全新正品，</w:t>
      </w:r>
      <w:r>
        <w:rPr>
          <w:rFonts w:hint="eastAsia"/>
          <w:color w:val="auto"/>
        </w:rPr>
        <w:t>并满足招标采购文件的要求，若产品在运输或安装过程中损坏或擦伤须无偿调换相同产品。</w:t>
      </w:r>
    </w:p>
    <w:p w14:paraId="724C088B">
      <w:pPr>
        <w:pStyle w:val="12"/>
        <w:spacing w:line="240" w:lineRule="auto"/>
        <w:ind w:left="0" w:leftChars="0"/>
        <w:rPr>
          <w:color w:val="auto"/>
        </w:rPr>
      </w:pPr>
      <w:r>
        <w:rPr>
          <w:rFonts w:hint="eastAsia"/>
          <w:color w:val="auto"/>
        </w:rPr>
        <w:t>2、投标人所投产品参数应同等或优于以上各项参数要求，产品、辅材及生产工艺符合国家相关规范。</w:t>
      </w:r>
    </w:p>
    <w:p w14:paraId="62ED69AC">
      <w:pPr>
        <w:pStyle w:val="12"/>
        <w:spacing w:line="240" w:lineRule="auto"/>
        <w:ind w:left="0" w:leftChars="0"/>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6C89FF25">
      <w:pPr>
        <w:pStyle w:val="12"/>
        <w:spacing w:line="240" w:lineRule="auto"/>
        <w:ind w:left="0" w:leftChars="0"/>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544401A4">
      <w:pPr>
        <w:pStyle w:val="12"/>
        <w:spacing w:line="240" w:lineRule="auto"/>
        <w:ind w:left="0" w:leftChars="0"/>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人在竞价文件中必须提交设备配置清单，如设备有配套耗材及定期更换的配件请投标时与设备一起报价</w:t>
      </w:r>
      <w:r>
        <w:rPr>
          <w:rFonts w:hint="eastAsia"/>
          <w:color w:val="auto"/>
        </w:rPr>
        <w:t>。</w:t>
      </w:r>
    </w:p>
    <w:p w14:paraId="08DCA6C9">
      <w:pPr>
        <w:pStyle w:val="12"/>
        <w:spacing w:line="240" w:lineRule="auto"/>
        <w:ind w:left="0" w:leftChars="0"/>
        <w:rPr>
          <w:rFonts w:hint="eastAsia"/>
          <w:color w:val="auto"/>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none"/>
        </w:rPr>
        <w:t>保修期后提供终身维修服务及配件供应</w:t>
      </w:r>
      <w:r>
        <w:rPr>
          <w:rFonts w:hint="eastAsia"/>
          <w:color w:val="auto"/>
        </w:rPr>
        <w:t>；其他售后服务按厂家承诺实行。</w:t>
      </w:r>
    </w:p>
    <w:p w14:paraId="60491C93">
      <w:pPr>
        <w:pStyle w:val="12"/>
        <w:spacing w:line="240" w:lineRule="auto"/>
        <w:ind w:left="0" w:leftChars="0"/>
        <w:rPr>
          <w:rFonts w:hint="eastAsia" w:cs="宋体"/>
          <w:b/>
          <w:bCs/>
        </w:rPr>
      </w:pPr>
      <w:r>
        <w:rPr>
          <w:rFonts w:hint="eastAsia" w:cs="宋体"/>
          <w:b/>
          <w:bCs/>
        </w:rPr>
        <w:t>（四）商务要求</w:t>
      </w:r>
    </w:p>
    <w:p w14:paraId="6B26C896">
      <w:pPr>
        <w:pStyle w:val="12"/>
        <w:spacing w:line="240" w:lineRule="auto"/>
        <w:ind w:left="0" w:leftChars="0"/>
        <w:rPr>
          <w:rFonts w:hint="default" w:eastAsia="宋体" w:cs="宋体"/>
          <w:b w:val="0"/>
          <w:bCs w:val="0"/>
          <w:lang w:val="en-US" w:eastAsia="zh-CN"/>
        </w:rPr>
      </w:pPr>
      <w:r>
        <w:rPr>
          <w:rFonts w:hint="eastAsia" w:cs="宋体"/>
          <w:b/>
          <w:bCs/>
          <w:lang w:val="en-US" w:eastAsia="zh-CN"/>
        </w:rPr>
        <w:t>1、投标人资格要求</w:t>
      </w:r>
    </w:p>
    <w:p w14:paraId="08416C89">
      <w:pPr>
        <w:pStyle w:val="12"/>
        <w:spacing w:line="240" w:lineRule="auto"/>
        <w:ind w:left="0" w:leftChars="0"/>
        <w:rPr>
          <w:rFonts w:hint="eastAsia"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1）本项目不接受进口产品。</w:t>
      </w:r>
    </w:p>
    <w:p w14:paraId="636F4B1C">
      <w:pPr>
        <w:pStyle w:val="12"/>
        <w:spacing w:line="240" w:lineRule="auto"/>
        <w:ind w:left="0" w:leftChars="0"/>
        <w:rPr>
          <w:rFonts w:hint="default" w:cs="宋体"/>
          <w:b/>
          <w:bCs/>
          <w:lang w:val="en-US" w:eastAsia="zh-CN"/>
        </w:rPr>
      </w:pPr>
      <w:r>
        <w:rPr>
          <w:rFonts w:hint="eastAsia" w:cs="宋体"/>
          <w:b/>
          <w:bCs/>
          <w:lang w:val="en-US" w:eastAsia="zh-CN"/>
        </w:rPr>
        <w:t>2、投标产品资格要求</w:t>
      </w:r>
    </w:p>
    <w:p w14:paraId="26B5E0B8">
      <w:pPr>
        <w:pStyle w:val="12"/>
        <w:spacing w:line="240" w:lineRule="auto"/>
        <w:ind w:left="0" w:leftChars="0"/>
        <w:rPr>
          <w:rFonts w:hint="default" w:cs="宋体"/>
          <w:lang w:val="en-US" w:eastAsia="zh-CN"/>
        </w:rPr>
      </w:pPr>
      <w:r>
        <w:rPr>
          <w:rFonts w:hint="eastAsia" w:cs="宋体"/>
          <w:lang w:val="en-US" w:eastAsia="zh-CN"/>
        </w:rPr>
        <w:t>1）本项目支持创新产品、节能优化产品、环境标识产品、中小企业发展等政府采购政策。</w:t>
      </w:r>
    </w:p>
    <w:p w14:paraId="34FB1FD6">
      <w:pPr>
        <w:pStyle w:val="12"/>
        <w:spacing w:line="240" w:lineRule="auto"/>
        <w:ind w:left="0" w:leftChars="0"/>
        <w:rPr>
          <w:rFonts w:hint="eastAsia"/>
        </w:rPr>
      </w:pPr>
      <w:r>
        <w:rPr>
          <w:rFonts w:hint="eastAsia"/>
          <w:lang w:val="en-US" w:eastAsia="zh-CN"/>
        </w:rPr>
        <w:t>2）</w:t>
      </w:r>
      <w:r>
        <w:rPr>
          <w:rFonts w:hint="eastAsia"/>
        </w:rPr>
        <w:t>投标人所投产品要求包含以下相关证件：</w:t>
      </w:r>
      <w:r>
        <w:rPr>
          <w:rFonts w:hint="eastAsia"/>
          <w:highlight w:val="none"/>
        </w:rPr>
        <w:t>投标公司的《医疗器械经营许可证》、生产厂家的《医疗器械生产许可证》（国外产品可不提供）、</w:t>
      </w:r>
      <w:r>
        <w:rPr>
          <w:rFonts w:hint="eastAsia"/>
          <w:highlight w:val="none"/>
          <w:lang w:eastAsia="zh-CN"/>
        </w:rPr>
        <w:t>设备</w:t>
      </w:r>
      <w:r>
        <w:rPr>
          <w:rFonts w:hint="eastAsia"/>
          <w:highlight w:val="none"/>
        </w:rPr>
        <w:t>的《医疗器械注册证》</w:t>
      </w:r>
    </w:p>
    <w:p w14:paraId="26F6C95F">
      <w:pPr>
        <w:pStyle w:val="12"/>
        <w:spacing w:line="240" w:lineRule="auto"/>
        <w:ind w:left="0" w:leftChars="0"/>
        <w:rPr>
          <w:rFonts w:hint="eastAsia"/>
        </w:rPr>
      </w:pPr>
      <w:r>
        <w:rPr>
          <w:rFonts w:hint="eastAsia"/>
          <w:b/>
          <w:bCs/>
        </w:rPr>
        <w:t>3、售后服务和</w:t>
      </w:r>
      <w:r>
        <w:rPr>
          <w:rFonts w:hint="eastAsia"/>
          <w:b/>
          <w:bCs/>
          <w:lang w:val="en-US" w:eastAsia="zh-CN"/>
        </w:rPr>
        <w:t>资质</w:t>
      </w:r>
    </w:p>
    <w:p w14:paraId="6A4B446E">
      <w:pPr>
        <w:pStyle w:val="12"/>
        <w:spacing w:line="240" w:lineRule="auto"/>
        <w:ind w:left="0" w:leftChars="0"/>
        <w:rPr>
          <w:rFonts w:hint="eastAsia" w:eastAsia="宋体"/>
          <w:lang w:val="en-US" w:eastAsia="zh-CN"/>
        </w:rPr>
      </w:pPr>
      <w:r>
        <w:rPr>
          <w:rFonts w:hint="eastAsia"/>
          <w:lang w:val="en-US" w:eastAsia="zh-CN"/>
        </w:rPr>
        <w:t>1</w:t>
      </w:r>
      <w:r>
        <w:rPr>
          <w:rFonts w:hint="eastAsia"/>
        </w:rPr>
        <w:t>）售后资质要求：</w:t>
      </w:r>
      <w:r>
        <w:rPr>
          <w:rFonts w:hint="eastAsia" w:ascii="宋体" w:hAnsi="宋体"/>
        </w:rPr>
        <w:t>厂家须设有24小时免费服务电话，成交供应商应提供</w:t>
      </w:r>
      <w:r>
        <w:rPr>
          <w:rFonts w:hint="eastAsia" w:ascii="宋体" w:hAnsi="宋体"/>
          <w:lang w:eastAsia="zh-CN"/>
        </w:rPr>
        <w:t>项目</w:t>
      </w:r>
      <w:r>
        <w:rPr>
          <w:rFonts w:hint="eastAsia" w:ascii="宋体" w:hAnsi="宋体"/>
        </w:rPr>
        <w:t>维保人员名单、联系电话等</w:t>
      </w:r>
      <w:r>
        <w:rPr>
          <w:rFonts w:hint="eastAsia" w:ascii="宋体" w:hAnsi="宋体"/>
          <w:lang w:eastAsia="zh-CN"/>
        </w:rPr>
        <w:t>。</w:t>
      </w:r>
    </w:p>
    <w:p w14:paraId="49C351C2">
      <w:pPr>
        <w:pStyle w:val="12"/>
        <w:spacing w:line="240" w:lineRule="auto"/>
        <w:ind w:left="0" w:leftChars="0"/>
        <w:rPr>
          <w:rFonts w:hint="eastAsia"/>
        </w:rPr>
      </w:pPr>
      <w:r>
        <w:rPr>
          <w:rFonts w:hint="eastAsia"/>
          <w:lang w:val="en-US" w:eastAsia="zh-CN"/>
        </w:rPr>
        <w:t>2）</w:t>
      </w:r>
      <w:r>
        <w:rPr>
          <w:rFonts w:hint="eastAsia"/>
        </w:rPr>
        <w:t>维修备件必须是原厂备件。</w:t>
      </w:r>
    </w:p>
    <w:p w14:paraId="3309615C">
      <w:pPr>
        <w:pStyle w:val="12"/>
        <w:spacing w:line="240" w:lineRule="auto"/>
        <w:ind w:left="0" w:leftChars="0"/>
        <w:rPr>
          <w:rFonts w:hint="eastAsia"/>
        </w:rPr>
      </w:pPr>
      <w:r>
        <w:rPr>
          <w:rFonts w:hint="eastAsia"/>
          <w:lang w:val="en-US" w:eastAsia="zh-CN"/>
        </w:rPr>
        <w:t>3）</w:t>
      </w:r>
      <w:r>
        <w:rPr>
          <w:rFonts w:hint="eastAsia"/>
        </w:rPr>
        <w:t>质保期：设备安装完毕通过验收投入使用之日</w:t>
      </w:r>
      <w:r>
        <w:rPr>
          <w:rFonts w:hint="eastAsia"/>
          <w:lang w:eastAsia="zh-CN"/>
        </w:rPr>
        <w:t>起，</w:t>
      </w:r>
      <w:r>
        <w:rPr>
          <w:rFonts w:hint="eastAsia"/>
        </w:rPr>
        <w:t>不少于</w:t>
      </w:r>
      <w:r>
        <w:rPr>
          <w:rFonts w:hint="eastAsia"/>
          <w:highlight w:val="none"/>
          <w:lang w:val="en-US" w:eastAsia="zh-CN"/>
        </w:rPr>
        <w:t>5</w:t>
      </w:r>
      <w:r>
        <w:rPr>
          <w:rFonts w:hint="eastAsia"/>
        </w:rPr>
        <w:t>年。</w:t>
      </w:r>
    </w:p>
    <w:p w14:paraId="36E10A0B">
      <w:pPr>
        <w:pStyle w:val="12"/>
        <w:spacing w:line="240" w:lineRule="auto"/>
        <w:ind w:left="0" w:leftChars="0"/>
        <w:rPr>
          <w:rFonts w:hint="eastAsia"/>
        </w:rPr>
      </w:pPr>
      <w:r>
        <w:rPr>
          <w:rFonts w:hint="eastAsia"/>
          <w:lang w:val="en-US" w:eastAsia="zh-CN"/>
        </w:rPr>
        <w:t>4）</w:t>
      </w:r>
      <w:r>
        <w:rPr>
          <w:rFonts w:hint="eastAsia"/>
        </w:rPr>
        <w:t>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3DD97080">
      <w:pPr>
        <w:pStyle w:val="12"/>
        <w:spacing w:line="240" w:lineRule="auto"/>
        <w:ind w:left="0" w:leftChars="0" w:firstLine="0" w:firstLineChars="0"/>
        <w:rPr>
          <w:rFonts w:hint="eastAsia" w:cs="宋体"/>
          <w:kern w:val="0"/>
          <w:sz w:val="24"/>
          <w:szCs w:val="24"/>
        </w:rPr>
      </w:pPr>
      <w:r>
        <w:rPr>
          <w:rFonts w:hint="eastAsia"/>
          <w:lang w:val="en-US" w:eastAsia="zh-CN"/>
        </w:rPr>
        <w:t>5）</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4F80D858">
      <w:pPr>
        <w:pStyle w:val="12"/>
        <w:spacing w:line="240" w:lineRule="auto"/>
        <w:ind w:left="0" w:leftChars="0" w:firstLine="0" w:firstLineChars="0"/>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yellow"/>
        </w:rPr>
        <w:t>广西壮族自治区桂东人民医院</w:t>
      </w:r>
      <w:r>
        <w:rPr>
          <w:kern w:val="0"/>
          <w:sz w:val="24"/>
          <w:szCs w:val="24"/>
        </w:rPr>
        <w:t xml:space="preserve">   </w:t>
      </w:r>
    </w:p>
    <w:p w14:paraId="0FA158CE">
      <w:pPr>
        <w:pStyle w:val="12"/>
        <w:spacing w:line="240" w:lineRule="auto"/>
        <w:ind w:left="0" w:leftChars="0" w:firstLine="0" w:firstLineChars="0"/>
        <w:rPr>
          <w:rFonts w:hint="eastAsia"/>
          <w:b/>
          <w:bCs/>
          <w:kern w:val="0"/>
          <w:sz w:val="24"/>
          <w:szCs w:val="24"/>
          <w:lang w:val="en-US" w:eastAsia="zh-CN"/>
        </w:rPr>
      </w:pPr>
      <w:r>
        <w:rPr>
          <w:rFonts w:hint="eastAsia"/>
          <w:b/>
          <w:bCs/>
          <w:kern w:val="0"/>
          <w:sz w:val="24"/>
          <w:szCs w:val="24"/>
          <w:lang w:val="en-US" w:eastAsia="zh-CN"/>
        </w:rPr>
        <w:t>7）</w:t>
      </w:r>
      <w:r>
        <w:rPr>
          <w:rFonts w:hint="eastAsia"/>
          <w:b w:val="0"/>
          <w:bCs w:val="0"/>
          <w:kern w:val="0"/>
          <w:sz w:val="24"/>
          <w:szCs w:val="24"/>
          <w:lang w:val="en-US" w:eastAsia="zh-CN"/>
        </w:rPr>
        <w:t>付款条件：</w:t>
      </w:r>
    </w:p>
    <w:p w14:paraId="3B1B75E6">
      <w:pPr>
        <w:widowControl/>
        <w:spacing w:line="240" w:lineRule="auto"/>
        <w:ind w:left="0" w:leftChars="0" w:firstLine="0" w:firstLineChars="0"/>
        <w:jc w:val="left"/>
        <w:rPr>
          <w:rFonts w:hint="eastAsia" w:cs="宋体"/>
          <w:kern w:val="0"/>
          <w:sz w:val="24"/>
          <w:szCs w:val="24"/>
          <w:lang w:eastAsia="zh-CN"/>
        </w:rPr>
      </w:pPr>
      <w:r>
        <w:rPr>
          <w:rFonts w:hint="eastAsia" w:cs="宋体"/>
          <w:kern w:val="0"/>
          <w:sz w:val="24"/>
          <w:szCs w:val="24"/>
          <w:lang w:eastAsia="zh-CN"/>
        </w:rPr>
        <w:t>分期付款：</w:t>
      </w:r>
      <w:r>
        <w:rPr>
          <w:rFonts w:hint="eastAsia" w:cs="宋体"/>
          <w:kern w:val="0"/>
          <w:sz w:val="24"/>
          <w:szCs w:val="24"/>
        </w:rPr>
        <w:t>签订合同后，全部货物到达指定地点、安装调试并验收合格后，凭双方签署验收合格书，</w:t>
      </w:r>
      <w:r>
        <w:rPr>
          <w:rFonts w:hint="eastAsia" w:cs="宋体"/>
          <w:kern w:val="0"/>
          <w:sz w:val="24"/>
          <w:szCs w:val="24"/>
          <w:lang w:eastAsia="zh-CN"/>
        </w:rPr>
        <w:t>甲方按照政府规定时间内支付，</w:t>
      </w:r>
      <w:r>
        <w:rPr>
          <w:rFonts w:hint="eastAsia" w:cs="宋体"/>
          <w:kern w:val="0"/>
          <w:sz w:val="24"/>
          <w:szCs w:val="24"/>
        </w:rPr>
        <w:t>第一期：甲方支付合同总金额的90%</w:t>
      </w:r>
      <w:r>
        <w:rPr>
          <w:rFonts w:hint="eastAsia" w:cs="宋体"/>
          <w:kern w:val="0"/>
          <w:sz w:val="24"/>
          <w:szCs w:val="24"/>
          <w:lang w:val="en-US" w:eastAsia="zh-CN"/>
        </w:rPr>
        <w:t xml:space="preserve"> ；</w:t>
      </w:r>
      <w:r>
        <w:rPr>
          <w:rFonts w:hint="eastAsia" w:cs="宋体"/>
          <w:kern w:val="0"/>
          <w:sz w:val="24"/>
          <w:szCs w:val="24"/>
        </w:rPr>
        <w:t>第二期：交付后十二个月，经乙方书面申请，甲方支付合同总金额的 10%（不计利息）。</w:t>
      </w:r>
    </w:p>
    <w:p w14:paraId="32DF01DC">
      <w:pPr>
        <w:widowControl/>
        <w:spacing w:line="240" w:lineRule="auto"/>
        <w:ind w:left="0" w:leftChars="0" w:firstLine="0" w:firstLineChars="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2D2DC8C3">
      <w:pPr>
        <w:widowControl/>
        <w:spacing w:line="240" w:lineRule="auto"/>
        <w:ind w:left="0" w:leftChars="0" w:firstLine="0" w:firstLineChars="0"/>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6BDC4D1C">
      <w:pPr>
        <w:widowControl/>
        <w:spacing w:line="240" w:lineRule="auto"/>
        <w:ind w:left="0" w:leftChars="0" w:firstLine="0" w:firstLineChars="0"/>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eastAsia="zh-CN"/>
            </w:rPr>
            <w:t>2</w:t>
          </w:r>
          <w:r>
            <w:rPr>
              <w:rFonts w:hint="eastAsia" w:cs="宋体"/>
              <w:color w:val="FF0000"/>
              <w:kern w:val="0"/>
              <w:sz w:val="24"/>
              <w:szCs w:val="24"/>
              <w:u w:val="single"/>
              <w:lang w:val="en-US" w:eastAsia="zh-CN"/>
            </w:rPr>
            <w:t>5</w:t>
          </w:r>
        </w:sdtContent>
      </w:sdt>
      <w:r>
        <w:rPr>
          <w:rFonts w:hint="eastAsia" w:cs="宋体"/>
          <w:kern w:val="0"/>
          <w:sz w:val="24"/>
          <w:szCs w:val="24"/>
          <w:lang w:val="en-US" w:eastAsia="zh-CN"/>
        </w:rPr>
        <w:t>日</w:t>
      </w:r>
      <w:r>
        <w:rPr>
          <w:rFonts w:hint="eastAsia" w:cs="宋体"/>
          <w:kern w:val="0"/>
          <w:sz w:val="24"/>
          <w:szCs w:val="24"/>
        </w:rPr>
        <w:t>内签订采购合同。</w:t>
      </w:r>
    </w:p>
    <w:p w14:paraId="533AED8C">
      <w:pPr>
        <w:widowControl/>
        <w:spacing w:line="240" w:lineRule="auto"/>
        <w:ind w:left="0" w:leftChars="0" w:firstLine="0" w:firstLineChars="0"/>
        <w:jc w:val="left"/>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bookmarkStart w:id="0" w:name="_GoBack"/>
      <w:bookmarkEnd w:id="0"/>
    </w:p>
    <w:p w14:paraId="498C74F3">
      <w:pPr>
        <w:widowControl/>
        <w:spacing w:line="240" w:lineRule="auto"/>
        <w:ind w:left="0" w:leftChars="0" w:firstLine="0" w:firstLineChars="0"/>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14:paraId="29BE3B41">
      <w:pPr>
        <w:widowControl/>
        <w:spacing w:line="240" w:lineRule="auto"/>
        <w:ind w:left="0" w:leftChars="0" w:firstLine="0" w:firstLineChars="0"/>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74112FAD">
      <w:pPr>
        <w:widowControl/>
        <w:spacing w:line="240" w:lineRule="auto"/>
        <w:ind w:left="0" w:leftChars="0" w:firstLine="0" w:firstLineChars="0"/>
        <w:jc w:val="both"/>
        <w:rPr>
          <w:rFonts w:hint="eastAsia" w:cs="宋体"/>
          <w:b/>
          <w:bCs/>
          <w:kern w:val="0"/>
          <w:sz w:val="38"/>
          <w:szCs w:val="38"/>
        </w:rPr>
      </w:pPr>
    </w:p>
    <w:p w14:paraId="6B874B8B">
      <w:pPr>
        <w:widowControl/>
        <w:jc w:val="center"/>
        <w:rPr>
          <w:rFonts w:hint="eastAsia" w:cs="宋体"/>
          <w:b/>
          <w:bCs/>
          <w:kern w:val="0"/>
          <w:sz w:val="38"/>
          <w:szCs w:val="38"/>
        </w:rPr>
      </w:pPr>
    </w:p>
    <w:p w14:paraId="6C272030">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01CAC10B">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2CA5B4DE">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 最低价评标法</w:t>
      </w:r>
      <w:r>
        <w:rPr>
          <w:rFonts w:hint="eastAsia" w:cs="宋体"/>
          <w:kern w:val="0"/>
          <w:sz w:val="24"/>
          <w:szCs w:val="24"/>
        </w:rPr>
        <w:t>确定中标候选人。</w:t>
      </w:r>
    </w:p>
    <w:p w14:paraId="13B45921">
      <w:pPr>
        <w:pStyle w:val="12"/>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C655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B7C3B">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9B7C3B">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DC74F">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25F87"/>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0EE6060"/>
    <w:rsid w:val="00EF7950"/>
    <w:rsid w:val="01124992"/>
    <w:rsid w:val="0151450E"/>
    <w:rsid w:val="019C5EFA"/>
    <w:rsid w:val="01CB43E2"/>
    <w:rsid w:val="02615DF0"/>
    <w:rsid w:val="03B56736"/>
    <w:rsid w:val="047A1CF6"/>
    <w:rsid w:val="05545379"/>
    <w:rsid w:val="05CD5D86"/>
    <w:rsid w:val="06067325"/>
    <w:rsid w:val="06BE295F"/>
    <w:rsid w:val="07A82607"/>
    <w:rsid w:val="08A229BD"/>
    <w:rsid w:val="09301968"/>
    <w:rsid w:val="0A795D65"/>
    <w:rsid w:val="0A7B4003"/>
    <w:rsid w:val="0B4107BB"/>
    <w:rsid w:val="0C0555AD"/>
    <w:rsid w:val="0CC05EEA"/>
    <w:rsid w:val="0CF87B8D"/>
    <w:rsid w:val="0D5A61F8"/>
    <w:rsid w:val="0DB60E48"/>
    <w:rsid w:val="0EE54141"/>
    <w:rsid w:val="0F0C791F"/>
    <w:rsid w:val="0F4A3B54"/>
    <w:rsid w:val="0FA6252A"/>
    <w:rsid w:val="10C97A40"/>
    <w:rsid w:val="111F548C"/>
    <w:rsid w:val="122B15C9"/>
    <w:rsid w:val="12C97D37"/>
    <w:rsid w:val="1380268A"/>
    <w:rsid w:val="13CE5AEB"/>
    <w:rsid w:val="163F598D"/>
    <w:rsid w:val="166F4544"/>
    <w:rsid w:val="16D94AA7"/>
    <w:rsid w:val="170D692B"/>
    <w:rsid w:val="1A1A3C2D"/>
    <w:rsid w:val="1C135997"/>
    <w:rsid w:val="1C973083"/>
    <w:rsid w:val="1E717D6F"/>
    <w:rsid w:val="1FC019CA"/>
    <w:rsid w:val="21B710F4"/>
    <w:rsid w:val="2218153E"/>
    <w:rsid w:val="227D2BB6"/>
    <w:rsid w:val="24431BDE"/>
    <w:rsid w:val="25773183"/>
    <w:rsid w:val="25BE7C97"/>
    <w:rsid w:val="26431704"/>
    <w:rsid w:val="26CD4569"/>
    <w:rsid w:val="26EE4083"/>
    <w:rsid w:val="27464455"/>
    <w:rsid w:val="27D01D3D"/>
    <w:rsid w:val="28110468"/>
    <w:rsid w:val="28844573"/>
    <w:rsid w:val="293A4A87"/>
    <w:rsid w:val="2960219D"/>
    <w:rsid w:val="2A54490E"/>
    <w:rsid w:val="2ACF377D"/>
    <w:rsid w:val="2B121572"/>
    <w:rsid w:val="2B796ACB"/>
    <w:rsid w:val="2CAD22EA"/>
    <w:rsid w:val="2E44559E"/>
    <w:rsid w:val="2E4722CA"/>
    <w:rsid w:val="2E6A3E2C"/>
    <w:rsid w:val="2FCE59AC"/>
    <w:rsid w:val="2FF124EE"/>
    <w:rsid w:val="30730E37"/>
    <w:rsid w:val="30B22269"/>
    <w:rsid w:val="30C1088E"/>
    <w:rsid w:val="311834AF"/>
    <w:rsid w:val="312C5E7F"/>
    <w:rsid w:val="318469E5"/>
    <w:rsid w:val="3194337D"/>
    <w:rsid w:val="31A517E2"/>
    <w:rsid w:val="31F81D6E"/>
    <w:rsid w:val="346C65E7"/>
    <w:rsid w:val="3737378F"/>
    <w:rsid w:val="3806606D"/>
    <w:rsid w:val="389E6F8B"/>
    <w:rsid w:val="39294B38"/>
    <w:rsid w:val="39511D31"/>
    <w:rsid w:val="397701BE"/>
    <w:rsid w:val="3B546CEC"/>
    <w:rsid w:val="3D42082D"/>
    <w:rsid w:val="3D617570"/>
    <w:rsid w:val="3D7529B0"/>
    <w:rsid w:val="3F8769CB"/>
    <w:rsid w:val="3F9C5786"/>
    <w:rsid w:val="402F62CB"/>
    <w:rsid w:val="408B62BD"/>
    <w:rsid w:val="41366ED0"/>
    <w:rsid w:val="438729EF"/>
    <w:rsid w:val="443B54A2"/>
    <w:rsid w:val="44926D8E"/>
    <w:rsid w:val="450A38D8"/>
    <w:rsid w:val="4517259F"/>
    <w:rsid w:val="459238B7"/>
    <w:rsid w:val="45D264C6"/>
    <w:rsid w:val="45FB3C6E"/>
    <w:rsid w:val="463A13A1"/>
    <w:rsid w:val="46FE3A16"/>
    <w:rsid w:val="472775C9"/>
    <w:rsid w:val="47E66258"/>
    <w:rsid w:val="48D85C25"/>
    <w:rsid w:val="48FA7BF0"/>
    <w:rsid w:val="49CA7BE0"/>
    <w:rsid w:val="4A421E6C"/>
    <w:rsid w:val="4C1C5576"/>
    <w:rsid w:val="4C3D6D8F"/>
    <w:rsid w:val="4CA94424"/>
    <w:rsid w:val="4D3F1B90"/>
    <w:rsid w:val="4D442BFB"/>
    <w:rsid w:val="4D781BD4"/>
    <w:rsid w:val="4D93478D"/>
    <w:rsid w:val="4DA009DA"/>
    <w:rsid w:val="4DA97E72"/>
    <w:rsid w:val="4DB9683E"/>
    <w:rsid w:val="4E5709F8"/>
    <w:rsid w:val="4EBA746F"/>
    <w:rsid w:val="50502E0F"/>
    <w:rsid w:val="51794369"/>
    <w:rsid w:val="51B2246F"/>
    <w:rsid w:val="534C79D0"/>
    <w:rsid w:val="534D1DC6"/>
    <w:rsid w:val="539906F6"/>
    <w:rsid w:val="54A6749B"/>
    <w:rsid w:val="56DA167E"/>
    <w:rsid w:val="579637F7"/>
    <w:rsid w:val="57DC1CBB"/>
    <w:rsid w:val="589150FF"/>
    <w:rsid w:val="58BA1767"/>
    <w:rsid w:val="5A183479"/>
    <w:rsid w:val="5A407A4A"/>
    <w:rsid w:val="5A7871E4"/>
    <w:rsid w:val="5BCC10AC"/>
    <w:rsid w:val="5C317F92"/>
    <w:rsid w:val="5D1A4465"/>
    <w:rsid w:val="5D3427C6"/>
    <w:rsid w:val="5E50414E"/>
    <w:rsid w:val="5E5A37D0"/>
    <w:rsid w:val="5FFD63C3"/>
    <w:rsid w:val="60FA4DF7"/>
    <w:rsid w:val="611A4688"/>
    <w:rsid w:val="618B1EF3"/>
    <w:rsid w:val="62402CDD"/>
    <w:rsid w:val="62D671DC"/>
    <w:rsid w:val="65706B30"/>
    <w:rsid w:val="66E55C01"/>
    <w:rsid w:val="67EF0C5A"/>
    <w:rsid w:val="690E5E3C"/>
    <w:rsid w:val="695452C0"/>
    <w:rsid w:val="6A513DD5"/>
    <w:rsid w:val="6B2E47BF"/>
    <w:rsid w:val="6B6B7413"/>
    <w:rsid w:val="6B826114"/>
    <w:rsid w:val="6BF540D9"/>
    <w:rsid w:val="6DD0797D"/>
    <w:rsid w:val="6E1A0EFE"/>
    <w:rsid w:val="6EF410D7"/>
    <w:rsid w:val="71754026"/>
    <w:rsid w:val="71DF07A5"/>
    <w:rsid w:val="733F48EB"/>
    <w:rsid w:val="73AD2CF3"/>
    <w:rsid w:val="74367E4E"/>
    <w:rsid w:val="74714F78"/>
    <w:rsid w:val="74B5471E"/>
    <w:rsid w:val="75104791"/>
    <w:rsid w:val="75392B2A"/>
    <w:rsid w:val="762A1882"/>
    <w:rsid w:val="76FA1255"/>
    <w:rsid w:val="77781E5D"/>
    <w:rsid w:val="77E41C8F"/>
    <w:rsid w:val="77FF632E"/>
    <w:rsid w:val="78B10039"/>
    <w:rsid w:val="7AC57DCC"/>
    <w:rsid w:val="7B036868"/>
    <w:rsid w:val="7CA915F3"/>
    <w:rsid w:val="7D384885"/>
    <w:rsid w:val="7E8A55B4"/>
    <w:rsid w:val="7F1906E6"/>
    <w:rsid w:val="7F2C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Plain Text"/>
    <w:basedOn w:val="1"/>
    <w:link w:val="16"/>
    <w:qFormat/>
    <w:uiPriority w:val="99"/>
    <w:rPr>
      <w:rFonts w:ascii="宋体" w:hAnsi="Courier New"/>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semiHidden/>
    <w:qFormat/>
    <w:uiPriority w:val="99"/>
    <w:rPr>
      <w:sz w:val="21"/>
      <w:szCs w:val="21"/>
    </w:rPr>
  </w:style>
  <w:style w:type="paragraph" w:customStyle="1" w:styleId="11">
    <w:name w:val="表格文字"/>
    <w:basedOn w:val="1"/>
    <w:qFormat/>
    <w:uiPriority w:val="0"/>
    <w:pPr>
      <w:spacing w:before="25" w:after="25"/>
      <w:jc w:val="left"/>
    </w:pPr>
    <w:rPr>
      <w:rFonts w:ascii="Calibri" w:hAnsi="Calibri"/>
      <w:bCs/>
      <w:spacing w:val="10"/>
      <w:kern w:val="0"/>
      <w:sz w:val="24"/>
      <w:szCs w:val="20"/>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3">
    <w:name w:val="批注文字 字符"/>
    <w:basedOn w:val="9"/>
    <w:qFormat/>
    <w:uiPriority w:val="99"/>
    <w:rPr>
      <w:rFonts w:ascii="Times New Roman" w:hAnsi="Times New Roman" w:eastAsia="宋体" w:cs="Times New Roman"/>
      <w:szCs w:val="21"/>
    </w:rPr>
  </w:style>
  <w:style w:type="character" w:customStyle="1" w:styleId="14">
    <w:name w:val="批注文字 字符1"/>
    <w:link w:val="2"/>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 w:type="character" w:customStyle="1" w:styleId="16">
    <w:name w:val="纯文本 字符"/>
    <w:basedOn w:val="9"/>
    <w:link w:val="3"/>
    <w:qFormat/>
    <w:uiPriority w:val="99"/>
    <w:rPr>
      <w:rFonts w:ascii="宋体" w:hAnsi="Courier New" w:eastAsia="宋体" w:cs="Times New Roman"/>
      <w:szCs w:val="21"/>
    </w:rPr>
  </w:style>
  <w:style w:type="character" w:customStyle="1" w:styleId="17">
    <w:name w:val="fontstyle01"/>
    <w:qFormat/>
    <w:uiPriority w:val="0"/>
    <w:rPr>
      <w:rFonts w:hint="eastAsia" w:ascii="宋体" w:hAnsi="宋体" w:eastAsia="宋体"/>
      <w:color w:val="000000"/>
      <w:sz w:val="24"/>
      <w:szCs w:val="24"/>
    </w:rPr>
  </w:style>
  <w:style w:type="character" w:customStyle="1" w:styleId="18">
    <w:name w:val="页眉 字符"/>
    <w:basedOn w:val="9"/>
    <w:link w:val="5"/>
    <w:qFormat/>
    <w:uiPriority w:val="99"/>
    <w:rPr>
      <w:rFonts w:ascii="Times New Roman" w:hAnsi="Times New Roman" w:eastAsia="宋体" w:cs="Times New Roman"/>
      <w:sz w:val="18"/>
      <w:szCs w:val="18"/>
    </w:rPr>
  </w:style>
  <w:style w:type="character" w:customStyle="1" w:styleId="19">
    <w:name w:val="页脚 字符"/>
    <w:basedOn w:val="9"/>
    <w:link w:val="4"/>
    <w:qFormat/>
    <w:uiPriority w:val="99"/>
    <w:rPr>
      <w:rFonts w:ascii="Times New Roman" w:hAnsi="Times New Roman" w:eastAsia="宋体" w:cs="Times New Roman"/>
      <w:sz w:val="18"/>
      <w:szCs w:val="18"/>
    </w:rPr>
  </w:style>
  <w:style w:type="character" w:styleId="20">
    <w:name w:val="Placeholder Text"/>
    <w:basedOn w:val="9"/>
    <w:semiHidden/>
    <w:qFormat/>
    <w:uiPriority w:val="99"/>
    <w:rPr>
      <w:color w:val="808080"/>
    </w:rPr>
  </w:style>
  <w:style w:type="paragraph" w:customStyle="1" w:styleId="21">
    <w:name w:val="样式1"/>
    <w:basedOn w:val="1"/>
    <w:qFormat/>
    <w:uiPriority w:val="0"/>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1D9254B">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3391</Words>
  <Characters>3924</Characters>
  <Lines>26</Lines>
  <Paragraphs>7</Paragraphs>
  <TotalTime>1</TotalTime>
  <ScaleCrop>false</ScaleCrop>
  <LinksUpToDate>false</LinksUpToDate>
  <CharactersWithSpaces>3944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2025-03-19T07:40:00Z</cp:lastPrinted>
  <dcterms:modified xsi:type="dcterms:W3CDTF">2025-07-22T02:40:17Z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B1C8ADB6A08C49D88EF48001F8D355A1_13</vt:lpwstr>
  </property>
  <property fmtid="{D5CDD505-2E9C-101B-9397-08002B2CF9AE}" pid="4" name="KSOTemplateDocerSaveRecord">
    <vt:lpwstr>eyJoZGlkIjoiYmIzOTBlNTU2NGZiNjNmMTk2MTU3MmYyODNjZjEwOTgifQ==</vt:lpwstr>
  </property>
</Properties>
</file>