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D9969">
      <w:pPr>
        <w:pStyle w:val="3"/>
        <w:spacing w:line="360" w:lineRule="auto"/>
        <w:ind w:left="25" w:leftChars="12" w:firstLine="646" w:firstLineChars="147"/>
        <w:rPr>
          <w:rFonts w:hint="eastAsia" w:eastAsia="隶书"/>
          <w:color w:val="auto"/>
          <w:sz w:val="44"/>
          <w:highlight w:val="none"/>
        </w:rPr>
      </w:pPr>
    </w:p>
    <w:p w14:paraId="6EC210BF">
      <w:pPr>
        <w:pStyle w:val="2"/>
        <w:keepNext/>
        <w:keepLines/>
        <w:pageBreakBefore w:val="0"/>
        <w:widowControl w:val="0"/>
        <w:numPr>
          <w:ilvl w:val="0"/>
          <w:numId w:val="1"/>
        </w:numPr>
        <w:kinsoku/>
        <w:wordWrap/>
        <w:overflowPunct/>
        <w:topLinePunct w:val="0"/>
        <w:autoSpaceDE/>
        <w:autoSpaceDN/>
        <w:bidi w:val="0"/>
        <w:adjustRightInd/>
        <w:snapToGrid/>
        <w:spacing w:before="0" w:after="0" w:line="240" w:lineRule="auto"/>
        <w:jc w:val="center"/>
        <w:textAlignment w:val="auto"/>
        <w:rPr>
          <w:rFonts w:hint="eastAsia"/>
          <w:color w:val="auto"/>
          <w:highlight w:val="none"/>
        </w:rPr>
      </w:pPr>
      <w:bookmarkStart w:id="0" w:name="_Toc74322610"/>
      <w:r>
        <w:rPr>
          <w:rFonts w:hint="eastAsia"/>
          <w:color w:val="auto"/>
          <w:highlight w:val="none"/>
        </w:rPr>
        <w:t>合同文本</w:t>
      </w:r>
      <w:bookmarkEnd w:id="0"/>
    </w:p>
    <w:p w14:paraId="70B82151">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firstLine="482" w:firstLineChars="200"/>
        <w:jc w:val="both"/>
        <w:textAlignment w:val="auto"/>
        <w:rPr>
          <w:rFonts w:hint="eastAsia" w:ascii="宋体" w:hAnsi="宋体" w:eastAsia="宋体" w:cs="宋体"/>
          <w:color w:val="auto"/>
          <w:sz w:val="24"/>
          <w:szCs w:val="24"/>
          <w:highlight w:val="none"/>
          <w:lang w:val="en-US" w:eastAsia="zh-CN"/>
        </w:rPr>
      </w:pPr>
    </w:p>
    <w:p w14:paraId="6489EECE">
      <w:pPr>
        <w:snapToGrid w:val="0"/>
        <w:spacing w:line="360" w:lineRule="auto"/>
        <w:ind w:left="420" w:hanging="883" w:hangingChars="200"/>
        <w:jc w:val="center"/>
        <w:rPr>
          <w:rFonts w:hint="eastAsia" w:ascii="宋体" w:hAnsi="宋体" w:eastAsia="宋体" w:cs="宋体"/>
          <w:b/>
          <w:bCs w:val="0"/>
          <w:color w:val="000000"/>
          <w:sz w:val="44"/>
          <w:szCs w:val="44"/>
          <w:lang w:val="en-US" w:eastAsia="zh-CN" w:bidi="ar"/>
        </w:rPr>
      </w:pPr>
      <w:r>
        <w:rPr>
          <w:rFonts w:hint="eastAsia" w:ascii="宋体" w:hAnsi="宋体" w:eastAsia="宋体" w:cs="宋体"/>
          <w:b/>
          <w:bCs w:val="0"/>
          <w:color w:val="000000"/>
          <w:sz w:val="44"/>
          <w:szCs w:val="44"/>
          <w:lang w:val="en-US" w:eastAsia="zh-CN" w:bidi="ar"/>
        </w:rPr>
        <w:t>采购合同</w:t>
      </w:r>
    </w:p>
    <w:p w14:paraId="6E66DA58">
      <w:pPr>
        <w:snapToGrid w:val="0"/>
        <w:spacing w:line="360" w:lineRule="exact"/>
        <w:ind w:left="420" w:hanging="420" w:hangingChars="200"/>
        <w:rPr>
          <w:rFonts w:hint="eastAsia" w:ascii="宋体" w:hAnsi="宋体" w:eastAsia="宋体" w:cs="宋体"/>
          <w:bCs/>
          <w:color w:val="000000"/>
          <w:szCs w:val="21"/>
          <w:u w:val="single"/>
        </w:rPr>
      </w:pPr>
      <w:r>
        <w:rPr>
          <w:rFonts w:hint="eastAsia" w:ascii="宋体" w:hAnsi="宋体" w:eastAsia="宋体" w:cs="宋体"/>
          <w:bCs/>
          <w:color w:val="000000"/>
          <w:szCs w:val="21"/>
          <w:lang w:bidi="ar"/>
        </w:rPr>
        <w:t>合同编号：</w:t>
      </w:r>
    </w:p>
    <w:p w14:paraId="35CA8D35">
      <w:pPr>
        <w:snapToGrid w:val="0"/>
        <w:spacing w:line="360" w:lineRule="exact"/>
        <w:ind w:left="420" w:hanging="420" w:hangingChars="200"/>
        <w:rPr>
          <w:rFonts w:hint="eastAsia" w:ascii="宋体" w:hAnsi="宋体" w:eastAsia="宋体" w:cs="宋体"/>
          <w:bCs/>
          <w:color w:val="000000"/>
          <w:szCs w:val="21"/>
          <w:lang w:bidi="ar"/>
        </w:rPr>
      </w:pPr>
      <w:r>
        <w:rPr>
          <w:rFonts w:hint="eastAsia" w:ascii="宋体" w:hAnsi="宋体" w:eastAsia="宋体" w:cs="宋体"/>
          <w:bCs/>
          <w:color w:val="000000"/>
          <w:szCs w:val="21"/>
          <w:lang w:bidi="ar"/>
        </w:rPr>
        <w:t>采购单位（甲方）：</w:t>
      </w:r>
      <w:r>
        <w:rPr>
          <w:rFonts w:hint="eastAsia" w:ascii="宋体" w:hAnsi="宋体" w:eastAsia="宋体" w:cs="宋体"/>
          <w:bCs/>
          <w:color w:val="000000"/>
          <w:szCs w:val="21"/>
          <w:u w:val="single"/>
          <w:lang w:bidi="ar"/>
        </w:rPr>
        <w:t xml:space="preserve">                          </w:t>
      </w:r>
      <w:r>
        <w:rPr>
          <w:rFonts w:hint="eastAsia" w:ascii="宋体" w:hAnsi="宋体" w:eastAsia="宋体" w:cs="宋体"/>
          <w:bCs/>
          <w:color w:val="000000"/>
          <w:szCs w:val="21"/>
          <w:lang w:bidi="ar"/>
        </w:rPr>
        <w:t xml:space="preserve">     </w:t>
      </w:r>
    </w:p>
    <w:p w14:paraId="3D11CFD2">
      <w:pPr>
        <w:snapToGrid w:val="0"/>
        <w:spacing w:line="360" w:lineRule="exact"/>
        <w:ind w:left="420" w:hanging="420" w:hangingChars="200"/>
        <w:rPr>
          <w:rFonts w:hint="eastAsia" w:ascii="宋体" w:hAnsi="宋体" w:eastAsia="宋体" w:cs="宋体"/>
          <w:bCs/>
          <w:color w:val="000000"/>
          <w:szCs w:val="21"/>
          <w:u w:val="single"/>
        </w:rPr>
      </w:pPr>
      <w:r>
        <w:rPr>
          <w:rFonts w:hint="eastAsia" w:ascii="宋体" w:hAnsi="宋体" w:eastAsia="宋体" w:cs="宋体"/>
          <w:bCs/>
          <w:color w:val="000000"/>
          <w:szCs w:val="21"/>
          <w:lang w:val="en-US" w:eastAsia="zh-CN" w:bidi="ar"/>
        </w:rPr>
        <w:t>成交</w:t>
      </w:r>
      <w:r>
        <w:rPr>
          <w:rFonts w:hint="eastAsia" w:ascii="宋体" w:hAnsi="宋体" w:eastAsia="宋体" w:cs="宋体"/>
          <w:bCs/>
          <w:color w:val="000000"/>
          <w:szCs w:val="21"/>
          <w:lang w:bidi="ar"/>
        </w:rPr>
        <w:t>供应商（乙方）：</w:t>
      </w:r>
      <w:r>
        <w:rPr>
          <w:rFonts w:hint="eastAsia" w:ascii="宋体" w:hAnsi="宋体" w:eastAsia="宋体" w:cs="宋体"/>
          <w:bCs/>
          <w:color w:val="000000"/>
          <w:szCs w:val="21"/>
          <w:u w:val="single"/>
          <w:lang w:bidi="ar"/>
        </w:rPr>
        <w:t xml:space="preserve">                          </w:t>
      </w:r>
      <w:r>
        <w:rPr>
          <w:rFonts w:hint="eastAsia" w:ascii="宋体" w:hAnsi="宋体" w:eastAsia="宋体" w:cs="宋体"/>
          <w:bCs/>
          <w:color w:val="000000"/>
          <w:szCs w:val="21"/>
          <w:lang w:bidi="ar"/>
        </w:rPr>
        <w:t xml:space="preserve">      项目名称和编号：</w:t>
      </w:r>
      <w:r>
        <w:rPr>
          <w:rFonts w:hint="eastAsia" w:ascii="宋体" w:hAnsi="宋体" w:eastAsia="宋体" w:cs="宋体"/>
          <w:bCs/>
          <w:color w:val="000000"/>
          <w:szCs w:val="21"/>
          <w:u w:val="single"/>
          <w:lang w:bidi="ar"/>
        </w:rPr>
        <w:t xml:space="preserve">         </w:t>
      </w:r>
    </w:p>
    <w:p w14:paraId="7706E279">
      <w:pPr>
        <w:snapToGrid w:val="0"/>
        <w:spacing w:line="360" w:lineRule="exact"/>
        <w:ind w:left="420" w:hanging="420" w:hangingChars="200"/>
        <w:rPr>
          <w:rFonts w:hint="eastAsia" w:ascii="宋体" w:hAnsi="宋体" w:eastAsia="宋体" w:cs="宋体"/>
          <w:bCs/>
          <w:color w:val="000000"/>
          <w:szCs w:val="21"/>
          <w:u w:val="single"/>
        </w:rPr>
      </w:pPr>
      <w:r>
        <w:rPr>
          <w:rFonts w:hint="eastAsia" w:ascii="宋体" w:hAnsi="宋体" w:eastAsia="宋体" w:cs="宋体"/>
          <w:bCs/>
          <w:color w:val="000000"/>
          <w:szCs w:val="21"/>
          <w:lang w:bidi="ar"/>
        </w:rPr>
        <w:t>签  订  地  点：</w:t>
      </w:r>
      <w:r>
        <w:rPr>
          <w:rFonts w:hint="eastAsia" w:ascii="宋体" w:hAnsi="宋体" w:eastAsia="宋体" w:cs="宋体"/>
          <w:bCs/>
          <w:color w:val="000000"/>
          <w:szCs w:val="21"/>
          <w:u w:val="single"/>
          <w:lang w:bidi="ar"/>
        </w:rPr>
        <w:t xml:space="preserve">                            </w:t>
      </w:r>
      <w:r>
        <w:rPr>
          <w:rFonts w:hint="eastAsia" w:ascii="宋体" w:hAnsi="宋体" w:eastAsia="宋体" w:cs="宋体"/>
          <w:bCs/>
          <w:color w:val="000000"/>
          <w:szCs w:val="21"/>
          <w:lang w:bidi="ar"/>
        </w:rPr>
        <w:t xml:space="preserve">      签订时间：</w:t>
      </w:r>
      <w:r>
        <w:rPr>
          <w:rFonts w:hint="eastAsia" w:ascii="宋体" w:hAnsi="宋体" w:eastAsia="宋体" w:cs="宋体"/>
          <w:bCs/>
          <w:color w:val="000000"/>
          <w:szCs w:val="21"/>
          <w:u w:val="single"/>
          <w:lang w:bidi="ar"/>
        </w:rPr>
        <w:t xml:space="preserve">                </w:t>
      </w:r>
    </w:p>
    <w:p w14:paraId="5943FFA0">
      <w:pPr>
        <w:snapToGrid w:val="0"/>
        <w:spacing w:line="360" w:lineRule="exact"/>
        <w:ind w:firstLine="424" w:firstLineChars="202"/>
        <w:rPr>
          <w:rFonts w:hint="eastAsia" w:ascii="宋体" w:hAnsi="宋体" w:eastAsia="宋体" w:cs="宋体"/>
          <w:bCs/>
          <w:color w:val="000000"/>
          <w:szCs w:val="21"/>
        </w:rPr>
      </w:pPr>
      <w:r>
        <w:rPr>
          <w:rFonts w:hint="eastAsia" w:ascii="宋体" w:hAnsi="宋体" w:eastAsia="宋体" w:cs="宋体"/>
          <w:bCs/>
          <w:color w:val="000000"/>
          <w:szCs w:val="21"/>
          <w:lang w:bidi="ar"/>
        </w:rPr>
        <w:t>根据《中华人民共和国民法典》等法律、法规规定，按照竞争性磋商文件规定条款和成交供应商承诺，甲乙双方签订本合同。</w:t>
      </w:r>
    </w:p>
    <w:p w14:paraId="0146ED6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tbl>
      <w:tblPr>
        <w:tblStyle w:val="4"/>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2F22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5B91C44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39F1012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vAlign w:val="center"/>
          </w:tcPr>
          <w:p w14:paraId="0A3F402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14:paraId="4C4E267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660BE21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482BA85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  价</w:t>
            </w:r>
          </w:p>
          <w:p w14:paraId="31FB9E3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207" w:type="dxa"/>
            <w:tcBorders>
              <w:top w:val="single" w:color="auto" w:sz="4" w:space="0"/>
              <w:left w:val="single" w:color="auto" w:sz="4" w:space="0"/>
              <w:bottom w:val="single" w:color="auto" w:sz="4" w:space="0"/>
              <w:right w:val="single" w:color="auto" w:sz="4" w:space="0"/>
            </w:tcBorders>
            <w:vAlign w:val="center"/>
          </w:tcPr>
          <w:p w14:paraId="2103857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  价</w:t>
            </w:r>
          </w:p>
          <w:p w14:paraId="59817C8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r>
      <w:tr w14:paraId="5D6D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5056871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13" w:type="dxa"/>
            <w:tcBorders>
              <w:top w:val="single" w:color="auto" w:sz="4" w:space="0"/>
              <w:left w:val="single" w:color="auto" w:sz="4" w:space="0"/>
              <w:bottom w:val="single" w:color="auto" w:sz="4" w:space="0"/>
              <w:right w:val="single" w:color="auto" w:sz="4" w:space="0"/>
            </w:tcBorders>
            <w:vAlign w:val="center"/>
          </w:tcPr>
          <w:p w14:paraId="39082C93">
            <w:pPr>
              <w:spacing w:line="360" w:lineRule="auto"/>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vAlign w:val="center"/>
          </w:tcPr>
          <w:p w14:paraId="4DC55CA7">
            <w:pP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78B603AD">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65CF97F1">
            <w:pPr>
              <w:spacing w:line="360" w:lineRule="auto"/>
              <w:jc w:val="center"/>
              <w:rPr>
                <w:rFonts w:ascii="宋体"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14:paraId="51E7F3E0">
            <w:pPr>
              <w:spacing w:line="360" w:lineRule="auto"/>
              <w:jc w:val="center"/>
              <w:rPr>
                <w:rFonts w:ascii="宋体" w:hAnsi="宋体" w:cs="宋体"/>
                <w:color w:val="auto"/>
                <w:szCs w:val="21"/>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14:paraId="4B463C7C">
            <w:pPr>
              <w:spacing w:line="360" w:lineRule="auto"/>
              <w:jc w:val="center"/>
              <w:rPr>
                <w:rFonts w:ascii="宋体" w:hAnsi="宋体" w:cs="宋体"/>
                <w:color w:val="auto"/>
                <w:szCs w:val="21"/>
                <w:highlight w:val="none"/>
              </w:rPr>
            </w:pPr>
          </w:p>
        </w:tc>
      </w:tr>
      <w:tr w14:paraId="0918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284590CC">
            <w:pPr>
              <w:spacing w:line="360" w:lineRule="auto"/>
              <w:rPr>
                <w:rFonts w:ascii="宋体" w:hAnsi="宋体" w:cs="宋体"/>
                <w:color w:val="auto"/>
                <w:szCs w:val="21"/>
                <w:highlight w:val="none"/>
              </w:rPr>
            </w:pPr>
            <w:r>
              <w:rPr>
                <w:rFonts w:hint="eastAsia" w:ascii="宋体" w:hAnsi="宋体" w:cs="宋体"/>
                <w:color w:val="auto"/>
                <w:szCs w:val="21"/>
                <w:highlight w:val="none"/>
              </w:rPr>
              <w:t>合计金额（人民币）：</w:t>
            </w:r>
            <w:r>
              <w:rPr>
                <w:rFonts w:hint="eastAsia" w:ascii="宋体" w:hAnsi="宋体" w:cs="宋体"/>
                <w:color w:val="auto"/>
                <w:szCs w:val="21"/>
                <w:highlight w:val="none"/>
                <w:u w:val="single"/>
              </w:rPr>
              <w:t xml:space="preserve">（大写）                          （小写）                   </w:t>
            </w:r>
            <w:r>
              <w:rPr>
                <w:rFonts w:hint="eastAsia" w:ascii="宋体" w:hAnsi="宋体" w:cs="宋体"/>
                <w:color w:val="auto"/>
                <w:szCs w:val="21"/>
                <w:highlight w:val="none"/>
              </w:rPr>
              <w:t xml:space="preserve">             </w:t>
            </w:r>
          </w:p>
        </w:tc>
      </w:tr>
    </w:tbl>
    <w:p w14:paraId="61FACCA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标的质量</w:t>
      </w:r>
    </w:p>
    <w:p w14:paraId="34C6AA7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所提供的服务及服务内容必须与投标（响应）承诺相一致，且满足项目实施要求，有国家强制性标准的，还必须符合国家强制性标准的规定，没有国家强制性标准但有其他强制性标准的，必须符合其他强制性标准的规定。</w:t>
      </w:r>
    </w:p>
    <w:p w14:paraId="392A6E23">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履行时间（期限）、地点</w:t>
      </w:r>
    </w:p>
    <w:p w14:paraId="0FC2CA13">
      <w:pPr>
        <w:snapToGrid w:val="0"/>
        <w:spacing w:line="360" w:lineRule="auto"/>
        <w:ind w:firstLine="420" w:firstLineChars="200"/>
        <w:rPr>
          <w:rFonts w:ascii="宋体" w:hAnsi="宋体" w:cs="宋体"/>
          <w:i/>
          <w:color w:val="auto"/>
          <w:szCs w:val="21"/>
          <w:highlight w:val="none"/>
          <w:u w:val="single"/>
        </w:rPr>
      </w:pPr>
      <w:r>
        <w:rPr>
          <w:rFonts w:hint="eastAsia" w:ascii="宋体" w:hAnsi="宋体" w:cs="宋体"/>
          <w:color w:val="auto"/>
          <w:szCs w:val="21"/>
          <w:highlight w:val="none"/>
        </w:rPr>
        <w:t>1.履行时间（期限）：</w:t>
      </w:r>
      <w:r>
        <w:rPr>
          <w:rFonts w:hint="eastAsia" w:ascii="宋体" w:hAnsi="宋体" w:cs="宋体"/>
          <w:color w:val="auto"/>
          <w:szCs w:val="21"/>
          <w:highlight w:val="none"/>
          <w:u w:val="single"/>
          <w:lang w:val="en-US" w:eastAsia="zh-CN"/>
        </w:rPr>
        <w:t xml:space="preserve">                     </w:t>
      </w:r>
      <w:r>
        <w:rPr>
          <w:rFonts w:hint="eastAsia" w:ascii="宋体" w:hAnsi="宋体" w:cs="宋体"/>
          <w:i/>
          <w:color w:val="auto"/>
          <w:szCs w:val="21"/>
          <w:highlight w:val="none"/>
          <w:u w:val="single"/>
        </w:rPr>
        <w:t>。</w:t>
      </w:r>
    </w:p>
    <w:p w14:paraId="7FF48E2E">
      <w:pPr>
        <w:snapToGrid w:val="0"/>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2.履行地点：</w:t>
      </w:r>
      <w:r>
        <w:rPr>
          <w:rFonts w:hint="eastAsia" w:ascii="宋体" w:hAnsi="宋体" w:cs="宋体"/>
          <w:color w:val="auto"/>
          <w:szCs w:val="21"/>
          <w:highlight w:val="none"/>
          <w:u w:val="single"/>
        </w:rPr>
        <w:t>广西梧州市甲方指定地点</w:t>
      </w:r>
      <w:r>
        <w:rPr>
          <w:rFonts w:hint="eastAsia" w:ascii="宋体" w:hAnsi="宋体" w:cs="宋体"/>
          <w:color w:val="auto"/>
          <w:szCs w:val="21"/>
          <w:highlight w:val="none"/>
          <w:u w:val="single"/>
          <w:lang w:eastAsia="zh-CN"/>
        </w:rPr>
        <w:t>（广西壮族自治区桂东人民医院）</w:t>
      </w:r>
    </w:p>
    <w:p w14:paraId="19DDE019">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第四条　合同价款及支付</w:t>
      </w:r>
    </w:p>
    <w:p w14:paraId="724AF8C8">
      <w:pPr>
        <w:pStyle w:val="3"/>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1.本合同以人民币付款。</w:t>
      </w:r>
    </w:p>
    <w:p w14:paraId="6B3053E1">
      <w:pPr>
        <w:pStyle w:val="3"/>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2.合同价款（或者报酬）：</w:t>
      </w:r>
      <w:r>
        <w:rPr>
          <w:rFonts w:hint="eastAsia" w:hAnsi="宋体" w:cs="宋体"/>
          <w:color w:val="auto"/>
          <w:sz w:val="21"/>
          <w:highlight w:val="none"/>
          <w:u w:val="single"/>
        </w:rPr>
        <w:t xml:space="preserve">                     </w:t>
      </w:r>
      <w:r>
        <w:rPr>
          <w:rFonts w:hint="eastAsia" w:hAnsi="宋体" w:cs="宋体"/>
          <w:color w:val="auto"/>
          <w:sz w:val="21"/>
          <w:highlight w:val="none"/>
        </w:rPr>
        <w:t>。</w:t>
      </w:r>
    </w:p>
    <w:p w14:paraId="3A705E76">
      <w:pPr>
        <w:snapToGrid w:val="0"/>
        <w:spacing w:line="360" w:lineRule="auto"/>
        <w:ind w:firstLine="420" w:firstLineChars="200"/>
        <w:rPr>
          <w:rFonts w:ascii="宋体" w:hAnsi="宋体" w:cs="宋体"/>
          <w:iCs/>
          <w:color w:val="auto"/>
          <w:szCs w:val="21"/>
          <w:highlight w:val="none"/>
        </w:rPr>
      </w:pPr>
      <w:r>
        <w:rPr>
          <w:rFonts w:hint="eastAsia" w:ascii="宋体" w:hAnsi="宋体" w:cs="宋体"/>
          <w:color w:val="auto"/>
          <w:szCs w:val="21"/>
          <w:highlight w:val="none"/>
        </w:rPr>
        <w:t>3. 合同价款包括</w:t>
      </w:r>
      <w:r>
        <w:rPr>
          <w:rFonts w:hint="eastAsia" w:ascii="宋体" w:hAnsi="宋体"/>
          <w:bCs/>
        </w:rPr>
        <w:t>采购、货物（含设备零配件及系统升级、维保等）、制造、改造、包装、运输、劳务、维护、保养、耗材、差旅、管理、利润、税金、保险、协调、装卸、调试、培训、售后服务费用、迁移、更换重要配件后的计量检测费用以及相关文件规定及合同包含的所有风险、责任等各项应有费用</w:t>
      </w:r>
      <w:r>
        <w:rPr>
          <w:rFonts w:hint="eastAsia" w:ascii="宋体" w:hAnsi="宋体" w:cs="宋体"/>
          <w:iCs/>
          <w:color w:val="auto"/>
          <w:szCs w:val="21"/>
          <w:highlight w:val="none"/>
          <w:u w:val="none"/>
        </w:rPr>
        <w:t>。</w:t>
      </w:r>
    </w:p>
    <w:p w14:paraId="0263B45B">
      <w:pPr>
        <w:snapToGrid w:val="0"/>
        <w:spacing w:line="360" w:lineRule="auto"/>
        <w:ind w:firstLine="420" w:firstLineChars="200"/>
        <w:rPr>
          <w:rFonts w:ascii="宋体" w:hAnsi="宋体" w:cs="宋体"/>
          <w:iCs/>
          <w:color w:val="auto"/>
          <w:szCs w:val="21"/>
          <w:highlight w:val="none"/>
        </w:rPr>
      </w:pPr>
      <w:r>
        <w:rPr>
          <w:rFonts w:hint="eastAsia" w:ascii="宋体" w:hAnsi="宋体" w:cs="宋体"/>
          <w:bCs/>
          <w:color w:val="auto"/>
          <w:szCs w:val="21"/>
          <w:highlight w:val="none"/>
        </w:rPr>
        <w:t>4.</w:t>
      </w:r>
      <w:r>
        <w:rPr>
          <w:rFonts w:hint="eastAsia" w:ascii="宋体" w:hAnsi="宋体" w:cs="宋体"/>
          <w:color w:val="auto"/>
          <w:szCs w:val="21"/>
          <w:highlight w:val="none"/>
        </w:rPr>
        <w:t>付款进度安排</w:t>
      </w:r>
      <w:r>
        <w:rPr>
          <w:rFonts w:hint="eastAsia" w:ascii="宋体" w:hAnsi="宋体" w:cs="宋体"/>
          <w:iCs/>
          <w:color w:val="auto"/>
          <w:szCs w:val="21"/>
          <w:highlight w:val="none"/>
        </w:rPr>
        <w:t>：</w:t>
      </w:r>
    </w:p>
    <w:p w14:paraId="49865876">
      <w:pPr>
        <w:pStyle w:val="6"/>
        <w:spacing w:line="360" w:lineRule="auto"/>
        <w:ind w:firstLine="210" w:firstLineChars="1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1）</w:t>
      </w:r>
      <w:r>
        <w:rPr>
          <w:rFonts w:hint="eastAsia" w:ascii="宋体" w:hAnsi="宋体" w:eastAsia="宋体" w:cs="宋体"/>
          <w:b w:val="0"/>
          <w:bCs/>
          <w:sz w:val="21"/>
          <w:szCs w:val="21"/>
          <w:highlight w:val="none"/>
          <w:lang w:eastAsia="zh-CN"/>
        </w:rPr>
        <w:t>第一期：签订合同</w:t>
      </w:r>
      <w:r>
        <w:rPr>
          <w:rFonts w:hint="eastAsia" w:ascii="宋体" w:hAnsi="宋体" w:cs="宋体"/>
          <w:b w:val="0"/>
          <w:bCs/>
          <w:sz w:val="21"/>
          <w:szCs w:val="21"/>
          <w:highlight w:val="none"/>
          <w:lang w:eastAsia="zh-CN"/>
        </w:rPr>
        <w:t>后，</w:t>
      </w:r>
      <w:r>
        <w:rPr>
          <w:rFonts w:hint="eastAsia" w:ascii="宋体" w:hAnsi="宋体" w:eastAsia="宋体" w:cs="宋体"/>
          <w:color w:val="000000" w:themeColor="text1"/>
          <w:sz w:val="21"/>
          <w:szCs w:val="21"/>
          <w:lang w:eastAsia="zh-CN"/>
          <w14:textFill>
            <w14:solidFill>
              <w14:schemeClr w14:val="tx1"/>
            </w14:solidFill>
          </w14:textFill>
        </w:rPr>
        <w:t>对</w:t>
      </w:r>
      <w:r>
        <w:rPr>
          <w:rFonts w:hint="eastAsia" w:ascii="宋体" w:hAnsi="宋体" w:eastAsia="宋体" w:cs="宋体"/>
          <w:color w:val="000000" w:themeColor="text1"/>
          <w:sz w:val="21"/>
          <w:szCs w:val="21"/>
          <w14:textFill>
            <w14:solidFill>
              <w14:schemeClr w14:val="tx1"/>
            </w14:solidFill>
          </w14:textFill>
        </w:rPr>
        <w:t>故障</w:t>
      </w:r>
      <w:r>
        <w:rPr>
          <w:rFonts w:hint="eastAsia" w:ascii="宋体" w:hAnsi="宋体" w:eastAsia="宋体" w:cs="宋体"/>
          <w:color w:val="000000" w:themeColor="text1"/>
          <w:sz w:val="21"/>
          <w:szCs w:val="21"/>
          <w:lang w:eastAsia="zh-CN"/>
          <w14:textFill>
            <w14:solidFill>
              <w14:schemeClr w14:val="tx1"/>
            </w14:solidFill>
          </w14:textFill>
        </w:rPr>
        <w:t>呼吸机</w:t>
      </w:r>
      <w:r>
        <w:rPr>
          <w:rFonts w:hint="eastAsia" w:ascii="宋体" w:hAnsi="宋体" w:cs="宋体"/>
          <w:color w:val="000000" w:themeColor="text1"/>
          <w:sz w:val="21"/>
          <w:szCs w:val="21"/>
          <w:lang w:eastAsia="zh-CN"/>
          <w14:textFill>
            <w14:solidFill>
              <w14:schemeClr w14:val="tx1"/>
            </w14:solidFill>
          </w14:textFill>
        </w:rPr>
        <w:t>完成</w:t>
      </w:r>
      <w:r>
        <w:rPr>
          <w:rFonts w:hint="eastAsia" w:ascii="宋体" w:hAnsi="宋体" w:eastAsia="宋体" w:cs="宋体"/>
          <w:color w:val="000000" w:themeColor="text1"/>
          <w:sz w:val="21"/>
          <w:szCs w:val="21"/>
          <w:lang w:eastAsia="zh-CN"/>
          <w14:textFill>
            <w14:solidFill>
              <w14:schemeClr w14:val="tx1"/>
            </w14:solidFill>
          </w14:textFill>
        </w:rPr>
        <w:t>故障维修</w:t>
      </w:r>
      <w:r>
        <w:rPr>
          <w:rFonts w:hint="eastAsia" w:ascii="宋体" w:hAnsi="宋体" w:eastAsia="宋体" w:cs="宋体"/>
          <w:b w:val="0"/>
          <w:bCs/>
          <w:sz w:val="21"/>
          <w:szCs w:val="21"/>
          <w:highlight w:val="none"/>
          <w:lang w:eastAsia="zh-CN"/>
        </w:rPr>
        <w:t>后，采购人收到成交供应商开具的发票后</w:t>
      </w:r>
      <w:r>
        <w:rPr>
          <w:rFonts w:hint="eastAsia" w:ascii="宋体" w:hAnsi="宋体" w:eastAsia="宋体" w:cs="宋体"/>
          <w:b w:val="0"/>
          <w:bCs/>
          <w:sz w:val="21"/>
          <w:szCs w:val="21"/>
          <w:highlight w:val="none"/>
          <w:lang w:val="en-US" w:eastAsia="zh-CN"/>
        </w:rPr>
        <w:t>10个工作日内支付合同款的50%。</w:t>
      </w:r>
    </w:p>
    <w:p w14:paraId="34C6EFFD">
      <w:pPr>
        <w:pStyle w:val="6"/>
        <w:spacing w:line="360" w:lineRule="auto"/>
        <w:ind w:firstLine="210" w:firstLineChars="100"/>
        <w:rPr>
          <w:rFonts w:hint="eastAsia" w:ascii="宋体" w:hAnsi="宋体" w:eastAsia="宋体" w:cs="宋体"/>
          <w:sz w:val="21"/>
          <w:szCs w:val="21"/>
        </w:rPr>
      </w:pPr>
      <w:r>
        <w:rPr>
          <w:rFonts w:hint="eastAsia" w:ascii="宋体" w:hAnsi="宋体" w:eastAsia="宋体" w:cs="宋体"/>
          <w:b w:val="0"/>
          <w:bCs/>
          <w:sz w:val="21"/>
          <w:szCs w:val="21"/>
          <w:highlight w:val="none"/>
          <w:lang w:val="en-US" w:eastAsia="zh-CN"/>
        </w:rPr>
        <w:t>（2）第二期：合同期满后，</w:t>
      </w:r>
      <w:r>
        <w:rPr>
          <w:rFonts w:hint="eastAsia" w:ascii="宋体" w:hAnsi="宋体" w:eastAsia="宋体" w:cs="宋体"/>
          <w:b w:val="0"/>
          <w:bCs/>
          <w:sz w:val="21"/>
          <w:szCs w:val="21"/>
          <w:highlight w:val="none"/>
          <w:lang w:eastAsia="zh-CN"/>
        </w:rPr>
        <w:t>采购人收到成交供应商开具的发票后</w:t>
      </w:r>
      <w:r>
        <w:rPr>
          <w:rFonts w:hint="eastAsia" w:ascii="宋体" w:hAnsi="宋体" w:eastAsia="宋体" w:cs="宋体"/>
          <w:b w:val="0"/>
          <w:bCs/>
          <w:sz w:val="21"/>
          <w:szCs w:val="21"/>
          <w:highlight w:val="none"/>
          <w:lang w:val="en-US" w:eastAsia="zh-CN"/>
        </w:rPr>
        <w:t>10个工作日内支付合同款50%</w:t>
      </w:r>
    </w:p>
    <w:p w14:paraId="4A86BA97">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5.资金支付方式：</w:t>
      </w:r>
      <w:r>
        <w:rPr>
          <w:rFonts w:hint="eastAsia" w:ascii="宋体" w:hAnsi="宋体" w:cs="宋体"/>
          <w:iCs/>
          <w:color w:val="auto"/>
          <w:szCs w:val="21"/>
          <w:highlight w:val="none"/>
          <w:u w:val="single"/>
        </w:rPr>
        <w:t xml:space="preserve">银行转账 </w:t>
      </w:r>
      <w:r>
        <w:rPr>
          <w:rFonts w:hint="eastAsia" w:ascii="宋体" w:hAnsi="宋体" w:cs="宋体"/>
          <w:color w:val="auto"/>
          <w:szCs w:val="21"/>
          <w:highlight w:val="none"/>
        </w:rPr>
        <w:t>。</w:t>
      </w:r>
    </w:p>
    <w:p w14:paraId="42EB525C">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验收、交付标准和方法</w:t>
      </w:r>
    </w:p>
    <w:p w14:paraId="0BE4C16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1.验收标准和方法</w:t>
      </w:r>
    </w:p>
    <w:p w14:paraId="61B0E96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（1）验收标准：质量符合甲方要求并符合厂家规定的各项标准。</w:t>
      </w:r>
    </w:p>
    <w:p w14:paraId="43FC9A4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（2）验收程序及方法：</w:t>
      </w:r>
    </w:p>
    <w:p w14:paraId="011480C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1）乙方完成服务实施和培训后，向甲方提交验收书面申请。</w:t>
      </w:r>
    </w:p>
    <w:p w14:paraId="60B48BA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2）甲方收到乙方验收申请之日起5个工作日内组织开展履约验收，并提出验收意见，逾期不验收的，视同验收合格。甲方委托第三方机构组织项目验收的，其验收时间以该项目验收方案确定的验收时间为准。</w:t>
      </w:r>
    </w:p>
    <w:p w14:paraId="045201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3）本项目验收由验收小组按照采购合同约定对每一项技术和商务要求的履约情况进行确认。</w:t>
      </w:r>
    </w:p>
    <w:p w14:paraId="7F7C41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4）甲方验收时以书面形式提出异议的，乙方应自收到甲方书面异议后五个工作日内及时予以解决，否则甲方有权不出具服务验收合格单。</w:t>
      </w:r>
    </w:p>
    <w:p w14:paraId="44B33C6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1036F2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6）验收过程中所产生的一切费用均由乙方承担。</w:t>
      </w:r>
    </w:p>
    <w:p w14:paraId="5F8B15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7）验收书一式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份，甲乙双方各执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份、受托第三方机构一份（如有）。 </w:t>
      </w:r>
    </w:p>
    <w:p w14:paraId="5A82BE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8）验收结论不合格的，乙方应自收到验收书后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日内及时予以解决。经乙方对验收结论不合格的服务或货物内容进行整改后，仍然达不到要求的，经双方协商，可按以下办法处理：</w:t>
      </w:r>
    </w:p>
    <w:p w14:paraId="66AC96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①更换：由乙方承担所发生的全部费用。</w:t>
      </w:r>
    </w:p>
    <w:p w14:paraId="639BC3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②贬值处理：由甲乙双方合议定价。</w:t>
      </w:r>
    </w:p>
    <w:p w14:paraId="77C213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2.交付标准和方法</w:t>
      </w:r>
    </w:p>
    <w:p w14:paraId="5F03D4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（1）除售后服务验收外，验收结论合格的，乙方应自收到验收书/报告后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日内向甲方交付使用。</w:t>
      </w:r>
    </w:p>
    <w:p w14:paraId="3E413A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（2）甲方在初步验收或者最终验收过程中如发现乙方提供的服务成果不满足</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文件及本合同规定的，暂停向乙方付款，直到乙方及时完善并提交相应的服务成果且经甲方验收合格后，方可办理付款。</w:t>
      </w:r>
    </w:p>
    <w:p w14:paraId="2C5E5770">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（3）伴随货物的，其所有权和风险自交付时起由乙方转移至甲方，货物交付给甲方之前所有风险均由乙方承担。</w:t>
      </w:r>
    </w:p>
    <w:p w14:paraId="14A36792">
      <w:pPr>
        <w:snapToGrid w:val="0"/>
        <w:spacing w:line="360" w:lineRule="auto"/>
        <w:ind w:left="-61" w:leftChars="-29" w:firstLine="517" w:firstLineChars="245"/>
        <w:rPr>
          <w:rFonts w:ascii="宋体" w:hAnsi="宋体" w:cs="宋体"/>
          <w:b/>
          <w:color w:val="auto"/>
          <w:szCs w:val="21"/>
          <w:highlight w:val="none"/>
        </w:rPr>
      </w:pPr>
      <w:r>
        <w:rPr>
          <w:rFonts w:hint="eastAsia" w:ascii="宋体" w:hAnsi="宋体" w:cs="宋体"/>
          <w:b/>
          <w:color w:val="auto"/>
          <w:szCs w:val="21"/>
          <w:highlight w:val="none"/>
        </w:rPr>
        <w:t>第六条　履约保证金</w:t>
      </w:r>
    </w:p>
    <w:p w14:paraId="2CC65599">
      <w:pPr>
        <w:autoSpaceDE w:val="0"/>
        <w:autoSpaceDN w:val="0"/>
        <w:snapToGrid w:val="0"/>
        <w:spacing w:line="360" w:lineRule="auto"/>
        <w:ind w:firstLine="424" w:firstLineChars="202"/>
        <w:textAlignment w:val="bottom"/>
        <w:rPr>
          <w:rFonts w:ascii="宋体" w:hAnsi="宋体" w:cs="宋体"/>
          <w:color w:val="auto"/>
          <w:szCs w:val="21"/>
          <w:highlight w:val="none"/>
        </w:rPr>
      </w:pPr>
      <w:r>
        <w:rPr>
          <w:rFonts w:hint="eastAsia" w:ascii="宋体" w:hAnsi="宋体" w:cs="宋体"/>
          <w:color w:val="auto"/>
          <w:szCs w:val="21"/>
          <w:highlight w:val="none"/>
        </w:rPr>
        <w:t>1.履约保证金金额：</w:t>
      </w:r>
      <w:r>
        <w:rPr>
          <w:rFonts w:hint="eastAsia" w:ascii="宋体" w:hAnsi="宋体" w:cs="宋体"/>
          <w:iCs/>
          <w:color w:val="auto"/>
          <w:szCs w:val="21"/>
          <w:highlight w:val="none"/>
          <w:u w:val="single"/>
        </w:rPr>
        <w:t>无</w:t>
      </w:r>
      <w:r>
        <w:rPr>
          <w:rFonts w:hint="eastAsia" w:ascii="宋体" w:hAnsi="宋体" w:cs="宋体"/>
          <w:color w:val="auto"/>
          <w:szCs w:val="21"/>
          <w:highlight w:val="none"/>
        </w:rPr>
        <w:t>。</w:t>
      </w:r>
    </w:p>
    <w:p w14:paraId="2486E316">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第七条　违约责任</w:t>
      </w:r>
    </w:p>
    <w:p w14:paraId="57175D90">
      <w:pPr>
        <w:pStyle w:val="3"/>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cs="宋体"/>
          <w:color w:val="auto"/>
          <w:sz w:val="21"/>
          <w:szCs w:val="21"/>
          <w:highlight w:val="none"/>
        </w:rPr>
      </w:pPr>
      <w:r>
        <w:rPr>
          <w:rFonts w:hint="eastAsia" w:hAnsi="宋体" w:cs="宋体"/>
          <w:color w:val="auto"/>
          <w:sz w:val="21"/>
          <w:highlight w:val="none"/>
        </w:rPr>
        <w:t xml:space="preserve">1.合同一方不履行合同义务、履行合同义务不符合约定或者违反合同项下所作保证的， </w:t>
      </w:r>
      <w:r>
        <w:rPr>
          <w:rFonts w:hint="eastAsia" w:hAnsi="宋体" w:cs="宋体"/>
          <w:color w:val="auto"/>
          <w:sz w:val="21"/>
          <w:szCs w:val="21"/>
          <w:highlight w:val="none"/>
        </w:rPr>
        <w:t>应向对方承担继续履行、采取修理、更换、退货等补救措施或者赔偿损失等违约责任。</w:t>
      </w:r>
    </w:p>
    <w:p w14:paraId="55B6EDAE">
      <w:pPr>
        <w:pStyle w:val="3"/>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000000" w:themeColor="text1"/>
          <w:sz w:val="21"/>
          <w:szCs w:val="21"/>
          <w:lang w:val="en-US" w:eastAsia="zh-CN"/>
          <w14:textFill>
            <w14:solidFill>
              <w14:schemeClr w14:val="tx1"/>
            </w14:solidFill>
          </w14:textFill>
        </w:rPr>
        <w:t>在服务期内，采购人</w:t>
      </w:r>
      <w:r>
        <w:rPr>
          <w:rFonts w:hint="eastAsia" w:ascii="宋体" w:hAnsi="宋体" w:eastAsia="宋体" w:cs="宋体"/>
          <w:color w:val="000000" w:themeColor="text1"/>
          <w:sz w:val="21"/>
          <w:szCs w:val="21"/>
          <w14:textFill>
            <w14:solidFill>
              <w14:schemeClr w14:val="tx1"/>
            </w14:solidFill>
          </w14:textFill>
        </w:rPr>
        <w:t>提出维修请求后，电话响应时间不超过1小时，如需现场维修，工程师到达</w:t>
      </w:r>
      <w:r>
        <w:rPr>
          <w:rFonts w:hint="eastAsia" w:ascii="宋体" w:hAnsi="宋体" w:eastAsia="宋体" w:cs="宋体"/>
          <w:color w:val="000000" w:themeColor="text1"/>
          <w:sz w:val="21"/>
          <w:szCs w:val="21"/>
          <w:lang w:eastAsia="zh-CN"/>
          <w14:textFill>
            <w14:solidFill>
              <w14:schemeClr w14:val="tx1"/>
            </w14:solidFill>
          </w14:textFill>
        </w:rPr>
        <w:t>采购人</w:t>
      </w:r>
      <w:r>
        <w:rPr>
          <w:rFonts w:hint="eastAsia" w:ascii="宋体" w:hAnsi="宋体" w:eastAsia="宋体" w:cs="宋体"/>
          <w:color w:val="000000" w:themeColor="text1"/>
          <w:sz w:val="21"/>
          <w:szCs w:val="21"/>
          <w14:textFill>
            <w14:solidFill>
              <w14:schemeClr w14:val="tx1"/>
            </w14:solidFill>
          </w14:textFill>
        </w:rPr>
        <w:t>指定现场的时间≤</w:t>
      </w:r>
      <w:r>
        <w:rPr>
          <w:rFonts w:hint="eastAsia" w:ascii="宋体" w:hAnsi="宋体" w:cs="宋体"/>
          <w:color w:val="000000" w:themeColor="text1"/>
          <w:sz w:val="21"/>
          <w:szCs w:val="21"/>
          <w:lang w:val="en-US" w:eastAsia="zh-CN"/>
          <w14:textFill>
            <w14:solidFill>
              <w14:schemeClr w14:val="tx1"/>
            </w14:solidFill>
          </w14:textFill>
        </w:rPr>
        <w:t>48</w:t>
      </w:r>
      <w:r>
        <w:rPr>
          <w:rFonts w:hint="eastAsia" w:ascii="宋体" w:hAnsi="宋体" w:eastAsia="宋体" w:cs="宋体"/>
          <w:color w:val="000000" w:themeColor="text1"/>
          <w:sz w:val="21"/>
          <w:szCs w:val="21"/>
          <w14:textFill>
            <w14:solidFill>
              <w14:schemeClr w14:val="tx1"/>
            </w14:solidFill>
          </w14:textFill>
        </w:rPr>
        <w:t>小时（因不可抗力因素导致无法执行除外）。</w:t>
      </w:r>
      <w:r>
        <w:rPr>
          <w:rFonts w:hint="eastAsia" w:ascii="宋体" w:hAnsi="宋体" w:eastAsia="宋体" w:cs="宋体"/>
          <w:color w:val="000000" w:themeColor="text1"/>
          <w:sz w:val="21"/>
          <w:szCs w:val="21"/>
          <w:lang w:eastAsia="zh-CN"/>
          <w14:textFill>
            <w14:solidFill>
              <w14:schemeClr w14:val="tx1"/>
            </w14:solidFill>
          </w14:textFill>
        </w:rPr>
        <w:t>如</w:t>
      </w:r>
      <w:r>
        <w:rPr>
          <w:rFonts w:hint="eastAsia" w:ascii="宋体" w:hAnsi="宋体" w:cs="宋体"/>
          <w:color w:val="000000" w:themeColor="text1"/>
          <w:sz w:val="21"/>
          <w:szCs w:val="21"/>
          <w:lang w:eastAsia="zh-CN"/>
          <w14:textFill>
            <w14:solidFill>
              <w14:schemeClr w14:val="tx1"/>
            </w14:solidFill>
          </w14:textFill>
        </w:rPr>
        <w:t>故障在</w:t>
      </w:r>
      <w:r>
        <w:rPr>
          <w:rFonts w:hint="eastAsia" w:ascii="宋体" w:hAnsi="宋体" w:eastAsia="宋体" w:cs="宋体"/>
          <w:sz w:val="21"/>
          <w:szCs w:val="21"/>
        </w:rPr>
        <w:t>72小时内</w:t>
      </w:r>
      <w:r>
        <w:rPr>
          <w:rFonts w:hint="eastAsia" w:ascii="宋体" w:hAnsi="宋体" w:eastAsia="宋体" w:cs="宋体"/>
          <w:sz w:val="21"/>
          <w:szCs w:val="21"/>
          <w:lang w:eastAsia="zh-CN"/>
        </w:rPr>
        <w:t>无法</w:t>
      </w:r>
      <w:r>
        <w:rPr>
          <w:rFonts w:hint="eastAsia" w:ascii="宋体" w:hAnsi="宋体" w:eastAsia="宋体" w:cs="宋体"/>
          <w:sz w:val="21"/>
          <w:szCs w:val="21"/>
        </w:rPr>
        <w:t>修复</w:t>
      </w:r>
      <w:r>
        <w:rPr>
          <w:rFonts w:hint="eastAsia" w:ascii="宋体" w:hAnsi="宋体" w:cs="宋体"/>
          <w:sz w:val="21"/>
          <w:szCs w:val="21"/>
          <w:lang w:eastAsia="zh-CN"/>
        </w:rPr>
        <w:t>的</w:t>
      </w:r>
      <w:r>
        <w:rPr>
          <w:rFonts w:hint="eastAsia" w:ascii="宋体" w:hAnsi="宋体" w:eastAsia="宋体" w:cs="宋体"/>
          <w:sz w:val="21"/>
          <w:szCs w:val="21"/>
        </w:rPr>
        <w:t>，则</w:t>
      </w:r>
      <w:r>
        <w:rPr>
          <w:rFonts w:hint="eastAsia" w:ascii="宋体" w:hAnsi="宋体" w:eastAsia="宋体" w:cs="宋体"/>
          <w:sz w:val="21"/>
          <w:szCs w:val="21"/>
          <w:lang w:eastAsia="zh-CN"/>
        </w:rPr>
        <w:t>需</w:t>
      </w:r>
      <w:r>
        <w:rPr>
          <w:rFonts w:hint="eastAsia" w:ascii="宋体" w:hAnsi="宋体" w:eastAsia="宋体" w:cs="宋体"/>
          <w:sz w:val="21"/>
          <w:szCs w:val="21"/>
        </w:rPr>
        <w:t>提供故障机型同型号机器</w:t>
      </w:r>
      <w:r>
        <w:rPr>
          <w:rFonts w:hint="eastAsia" w:ascii="宋体" w:hAnsi="宋体" w:eastAsia="宋体" w:cs="宋体"/>
          <w:sz w:val="21"/>
          <w:szCs w:val="21"/>
          <w:lang w:eastAsia="zh-CN"/>
        </w:rPr>
        <w:t>给招标人</w:t>
      </w:r>
      <w:r>
        <w:rPr>
          <w:rFonts w:hint="eastAsia" w:ascii="宋体" w:hAnsi="宋体" w:eastAsia="宋体" w:cs="宋体"/>
          <w:sz w:val="21"/>
          <w:szCs w:val="21"/>
        </w:rPr>
        <w:t>使用。</w:t>
      </w:r>
    </w:p>
    <w:p w14:paraId="70E7B0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sz w:val="21"/>
          <w:szCs w:val="21"/>
          <w:lang w:eastAsia="zh-CN"/>
        </w:rPr>
        <w:t>服务</w:t>
      </w:r>
      <w:r>
        <w:rPr>
          <w:rFonts w:hint="eastAsia" w:ascii="宋体" w:hAnsi="宋体" w:eastAsia="宋体" w:cs="宋体"/>
          <w:sz w:val="21"/>
          <w:szCs w:val="21"/>
        </w:rPr>
        <w:t>期内必须确保本设备的开机率≧95%（按全年365天计算）；若设备开机率低于95%，每超一天，</w:t>
      </w:r>
      <w:r>
        <w:rPr>
          <w:rFonts w:hint="eastAsia" w:ascii="宋体" w:hAnsi="宋体" w:eastAsia="宋体" w:cs="宋体"/>
          <w:sz w:val="21"/>
          <w:szCs w:val="21"/>
          <w:lang w:eastAsia="zh-CN"/>
        </w:rPr>
        <w:t>合同期</w:t>
      </w:r>
      <w:r>
        <w:rPr>
          <w:rFonts w:hint="eastAsia" w:ascii="宋体" w:hAnsi="宋体" w:eastAsia="宋体" w:cs="宋体"/>
          <w:sz w:val="21"/>
          <w:szCs w:val="21"/>
        </w:rPr>
        <w:t>应顺延长保修期两天。</w:t>
      </w:r>
      <w:r>
        <w:rPr>
          <w:rFonts w:hint="eastAsia" w:ascii="宋体" w:hAnsi="宋体" w:cs="宋体"/>
          <w:sz w:val="21"/>
          <w:szCs w:val="21"/>
          <w:lang w:eastAsia="zh-CN"/>
        </w:rPr>
        <w:t>若开机率低于</w:t>
      </w:r>
      <w:r>
        <w:rPr>
          <w:rFonts w:hint="eastAsia" w:ascii="宋体" w:hAnsi="宋体" w:cs="宋体"/>
          <w:sz w:val="21"/>
          <w:szCs w:val="21"/>
          <w:lang w:val="en-US" w:eastAsia="zh-CN"/>
        </w:rPr>
        <w:t>90%，采购人有权提前中止合同。</w:t>
      </w:r>
    </w:p>
    <w:p w14:paraId="28658BD9">
      <w:pPr>
        <w:pStyle w:val="3"/>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在维修过程中，若因维修人员疏忽失误造成设备的损坏或资料及软件的丢失等意外情况，中标人应承担赔付</w:t>
      </w:r>
      <w:r>
        <w:rPr>
          <w:rFonts w:hint="eastAsia" w:ascii="宋体" w:hAnsi="宋体" w:cs="宋体"/>
          <w:sz w:val="21"/>
          <w:szCs w:val="21"/>
          <w:lang w:eastAsia="zh-CN"/>
        </w:rPr>
        <w:t>采购人的</w:t>
      </w:r>
      <w:r>
        <w:rPr>
          <w:rFonts w:hint="eastAsia" w:ascii="宋体" w:hAnsi="宋体" w:eastAsia="宋体" w:cs="宋体"/>
          <w:sz w:val="21"/>
          <w:szCs w:val="21"/>
        </w:rPr>
        <w:t>损失</w:t>
      </w:r>
      <w:r>
        <w:rPr>
          <w:rFonts w:hint="eastAsia" w:ascii="宋体" w:hAnsi="宋体" w:cs="宋体"/>
          <w:sz w:val="21"/>
          <w:szCs w:val="21"/>
          <w:lang w:val="en-US" w:eastAsia="zh-CN"/>
        </w:rPr>
        <w:t>,且采购人有权提前中止合同。</w:t>
      </w:r>
    </w:p>
    <w:p w14:paraId="29D9441F">
      <w:pPr>
        <w:pStyle w:val="3"/>
        <w:snapToGrid w:val="0"/>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color w:val="auto"/>
          <w:sz w:val="21"/>
          <w:highlight w:val="none"/>
          <w:lang w:val="en-US" w:eastAsia="zh-CN"/>
        </w:rPr>
        <w:t>服务期内设备因故障连续停机15日以上无法修复设备的，或3个月内重复发生3次同一故障的，甲方有权单方解除合同并拒绝支付服务费用。如造成甲方损失的，则由乙方承担损失费用(包含但不限于甲方聘请第三方维修的费用)。</w:t>
      </w:r>
    </w:p>
    <w:p w14:paraId="08A00DB2">
      <w:pPr>
        <w:pStyle w:val="3"/>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cs="宋体"/>
          <w:color w:val="auto"/>
          <w:sz w:val="21"/>
          <w:highlight w:val="none"/>
        </w:rPr>
      </w:pPr>
      <w:r>
        <w:rPr>
          <w:rFonts w:hint="eastAsia" w:hAnsi="宋体" w:cs="宋体"/>
          <w:color w:val="auto"/>
          <w:sz w:val="21"/>
          <w:highlight w:val="none"/>
          <w:lang w:val="en-US" w:eastAsia="zh-CN"/>
        </w:rPr>
        <w:t>6</w:t>
      </w:r>
      <w:bookmarkStart w:id="1" w:name="_GoBack"/>
      <w:bookmarkEnd w:id="1"/>
      <w:r>
        <w:rPr>
          <w:rFonts w:hint="eastAsia" w:ascii="宋体" w:hAnsi="宋体" w:eastAsia="宋体" w:cs="宋体"/>
          <w:color w:val="auto"/>
          <w:sz w:val="21"/>
          <w:highlight w:val="none"/>
        </w:rPr>
        <w:t>.</w:t>
      </w:r>
      <w:r>
        <w:rPr>
          <w:rFonts w:hint="eastAsia" w:hAnsi="宋体" w:cs="宋体"/>
          <w:color w:val="auto"/>
          <w:sz w:val="21"/>
          <w:highlight w:val="none"/>
        </w:rPr>
        <w:t>甲方未能按合同约定支付合同价款的，应向乙方支付延迟付款违约金。迟延付款违约金的计算方法如下：</w:t>
      </w:r>
    </w:p>
    <w:p w14:paraId="18F0A387">
      <w:pPr>
        <w:pStyle w:val="3"/>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cs="宋体"/>
          <w:color w:val="auto"/>
          <w:sz w:val="21"/>
          <w:highlight w:val="none"/>
        </w:rPr>
      </w:pPr>
      <w:r>
        <w:rPr>
          <w:rFonts w:hint="eastAsia" w:hAnsi="宋体" w:cs="宋体"/>
          <w:color w:val="auto"/>
          <w:sz w:val="21"/>
          <w:highlight w:val="none"/>
        </w:rPr>
        <w:t>（1）从迟付的第一周到第四周，每周迟延付款违约金为迟延付款金额的</w:t>
      </w:r>
      <w:r>
        <w:rPr>
          <w:rFonts w:hint="eastAsia" w:hAnsi="宋体" w:cs="宋体"/>
          <w:iCs/>
          <w:color w:val="auto"/>
          <w:sz w:val="21"/>
          <w:highlight w:val="none"/>
          <w:u w:val="single"/>
        </w:rPr>
        <w:t xml:space="preserve"> 0.5%</w:t>
      </w:r>
      <w:r>
        <w:rPr>
          <w:rFonts w:hint="eastAsia" w:hAnsi="宋体" w:cs="宋体"/>
          <w:color w:val="auto"/>
          <w:sz w:val="21"/>
          <w:highlight w:val="none"/>
        </w:rPr>
        <w:t>；</w:t>
      </w:r>
    </w:p>
    <w:p w14:paraId="0E84BFB5">
      <w:pPr>
        <w:pStyle w:val="3"/>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cs="宋体"/>
          <w:color w:val="auto"/>
          <w:sz w:val="21"/>
          <w:highlight w:val="none"/>
        </w:rPr>
      </w:pPr>
      <w:r>
        <w:rPr>
          <w:rFonts w:hint="eastAsia" w:hAnsi="宋体" w:cs="宋体"/>
          <w:color w:val="auto"/>
          <w:sz w:val="21"/>
          <w:highlight w:val="none"/>
        </w:rPr>
        <w:t>（2）从迟付的第五周到第八周，每周迟延付款违约金为迟延付款金额的</w:t>
      </w:r>
      <w:r>
        <w:rPr>
          <w:rFonts w:hint="eastAsia" w:hAnsi="宋体" w:cs="宋体"/>
          <w:iCs/>
          <w:color w:val="auto"/>
          <w:sz w:val="21"/>
          <w:highlight w:val="none"/>
          <w:u w:val="single"/>
        </w:rPr>
        <w:t xml:space="preserve"> 1%</w:t>
      </w:r>
      <w:r>
        <w:rPr>
          <w:rFonts w:hint="eastAsia" w:hAnsi="宋体" w:cs="宋体"/>
          <w:color w:val="auto"/>
          <w:sz w:val="21"/>
          <w:highlight w:val="none"/>
        </w:rPr>
        <w:t>；</w:t>
      </w:r>
    </w:p>
    <w:p w14:paraId="76A1B23C">
      <w:pPr>
        <w:pStyle w:val="3"/>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cs="宋体"/>
          <w:color w:val="auto"/>
          <w:sz w:val="21"/>
          <w:highlight w:val="none"/>
        </w:rPr>
      </w:pPr>
      <w:r>
        <w:rPr>
          <w:rFonts w:hint="eastAsia" w:hAnsi="宋体" w:cs="宋体"/>
          <w:color w:val="auto"/>
          <w:sz w:val="21"/>
          <w:highlight w:val="none"/>
        </w:rPr>
        <w:t>（3）从迟付第九周起，每周迟延付款违约金为迟延付款金额的</w:t>
      </w:r>
      <w:r>
        <w:rPr>
          <w:rFonts w:hint="eastAsia" w:hAnsi="宋体" w:cs="宋体"/>
          <w:iCs/>
          <w:color w:val="auto"/>
          <w:sz w:val="21"/>
          <w:highlight w:val="none"/>
          <w:u w:val="single"/>
        </w:rPr>
        <w:t xml:space="preserve"> 1.5%</w:t>
      </w:r>
      <w:r>
        <w:rPr>
          <w:rFonts w:hint="eastAsia" w:hAnsi="宋体" w:cs="宋体"/>
          <w:color w:val="auto"/>
          <w:sz w:val="21"/>
          <w:highlight w:val="none"/>
        </w:rPr>
        <w:t>。在计算迟延付款违约金时，迟付不足一周的按一周计算。迟延付款违约金的总额不得超过合同价格的</w:t>
      </w:r>
      <w:r>
        <w:rPr>
          <w:rFonts w:hint="eastAsia" w:hAnsi="宋体" w:cs="宋体"/>
          <w:color w:val="auto"/>
          <w:sz w:val="21"/>
          <w:highlight w:val="none"/>
          <w:u w:val="single"/>
        </w:rPr>
        <w:t xml:space="preserve"> 10%</w:t>
      </w:r>
      <w:r>
        <w:rPr>
          <w:rFonts w:hint="eastAsia" w:hAnsi="宋体" w:cs="宋体"/>
          <w:color w:val="auto"/>
          <w:sz w:val="21"/>
          <w:highlight w:val="none"/>
        </w:rPr>
        <w:t>。</w:t>
      </w:r>
    </w:p>
    <w:p w14:paraId="3B0ADD97">
      <w:pPr>
        <w:pStyle w:val="3"/>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cs="宋体"/>
          <w:color w:val="auto"/>
          <w:sz w:val="21"/>
          <w:highlight w:val="none"/>
        </w:rPr>
      </w:pPr>
      <w:r>
        <w:rPr>
          <w:rFonts w:hint="eastAsia" w:hAnsi="宋体" w:cs="宋体"/>
          <w:color w:val="auto"/>
          <w:sz w:val="21"/>
          <w:highlight w:val="none"/>
          <w:lang w:val="en-US" w:eastAsia="zh-CN"/>
        </w:rPr>
        <w:t>6</w:t>
      </w:r>
      <w:r>
        <w:rPr>
          <w:rFonts w:hint="eastAsia" w:hAnsi="宋体" w:cs="宋体"/>
          <w:color w:val="auto"/>
          <w:sz w:val="21"/>
          <w:highlight w:val="none"/>
        </w:rPr>
        <w:t>.因某一方原因导致变更、中止或者终止政府采购合同的，该方应当对另一方受到的损失予以赔偿或者补偿。</w:t>
      </w:r>
    </w:p>
    <w:p w14:paraId="37678B26">
      <w:pPr>
        <w:pStyle w:val="3"/>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cs="宋体"/>
          <w:color w:val="auto"/>
          <w:sz w:val="21"/>
          <w:highlight w:val="none"/>
        </w:rPr>
      </w:pPr>
      <w:r>
        <w:rPr>
          <w:rFonts w:hint="eastAsia" w:hAnsi="宋体" w:cs="宋体"/>
          <w:color w:val="auto"/>
          <w:sz w:val="21"/>
          <w:highlight w:val="none"/>
          <w:lang w:val="en-US" w:eastAsia="zh-CN"/>
        </w:rPr>
        <w:t>7</w:t>
      </w:r>
      <w:r>
        <w:rPr>
          <w:rFonts w:hint="eastAsia" w:hAnsi="宋体" w:cs="宋体"/>
          <w:color w:val="auto"/>
          <w:sz w:val="21"/>
          <w:highlight w:val="none"/>
        </w:rPr>
        <w:t>.其它违约责任按《中华人民共和国民法典》处理。</w:t>
      </w:r>
    </w:p>
    <w:p w14:paraId="57877618">
      <w:pPr>
        <w:pStyle w:val="3"/>
        <w:snapToGrid w:val="0"/>
        <w:spacing w:line="360" w:lineRule="auto"/>
        <w:ind w:firstLine="413" w:firstLineChars="196"/>
        <w:rPr>
          <w:rFonts w:hAnsi="宋体" w:cs="宋体"/>
          <w:b/>
          <w:color w:val="auto"/>
          <w:sz w:val="21"/>
          <w:highlight w:val="none"/>
        </w:rPr>
      </w:pPr>
      <w:r>
        <w:rPr>
          <w:rFonts w:hint="eastAsia" w:hAnsi="宋体" w:cs="宋体"/>
          <w:b/>
          <w:color w:val="auto"/>
          <w:sz w:val="21"/>
          <w:highlight w:val="none"/>
        </w:rPr>
        <w:t>第八条  不可抗力事件处理</w:t>
      </w:r>
    </w:p>
    <w:p w14:paraId="31CD0322">
      <w:pPr>
        <w:pStyle w:val="3"/>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1.在合同有效期内，任何一方因不可抗力事件导致不能履行合同，则合同履行期可延长，其延长期与不可抗力影响期相同。</w:t>
      </w:r>
    </w:p>
    <w:p w14:paraId="7123FE24">
      <w:pPr>
        <w:pStyle w:val="3"/>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2.不可抗力事件发生后，应立即通知对方，并寄送有关权威机构出具的证明。</w:t>
      </w:r>
    </w:p>
    <w:p w14:paraId="48FE90F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416AAE5C">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第九条  合同争议解决</w:t>
      </w:r>
    </w:p>
    <w:p w14:paraId="77059DC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1.因服务质量问题发生争议的，应邀请国家认可的质量检测机构或专家组进行鉴定。服务符合标准的，鉴定费由甲方承担；服务不符合标准的，鉴定费由乙方承担。</w:t>
      </w:r>
    </w:p>
    <w:p w14:paraId="2E4D89F5">
      <w:pPr>
        <w:autoSpaceDE w:val="0"/>
        <w:autoSpaceDN w:val="0"/>
        <w:adjustRightInd w:val="0"/>
        <w:spacing w:line="360" w:lineRule="auto"/>
        <w:ind w:left="100" w:right="42" w:firstLine="42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2.因履行本合同引起的或者与本合同有关的争议，甲乙双方应首先通过友好协商解决，如果协商不能解决，按下列</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方式解决：</w:t>
      </w:r>
    </w:p>
    <w:p w14:paraId="409EEAFE">
      <w:pPr>
        <w:autoSpaceDE w:val="0"/>
        <w:autoSpaceDN w:val="0"/>
        <w:adjustRightInd w:val="0"/>
        <w:spacing w:line="360" w:lineRule="auto"/>
        <w:ind w:right="40" w:firstLine="420"/>
        <w:rPr>
          <w:rFonts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仲裁委员会申请仲裁；</w:t>
      </w:r>
    </w:p>
    <w:p w14:paraId="719802CE">
      <w:pPr>
        <w:autoSpaceDE w:val="0"/>
        <w:autoSpaceDN w:val="0"/>
        <w:adjustRightInd w:val="0"/>
        <w:spacing w:line="360" w:lineRule="auto"/>
        <w:ind w:right="40" w:firstLine="420"/>
        <w:rPr>
          <w:rFonts w:ascii="宋体" w:hAnsi="宋体" w:cs="宋体"/>
          <w:color w:val="auto"/>
          <w:szCs w:val="21"/>
          <w:highlight w:val="none"/>
        </w:rPr>
      </w:pPr>
      <w:r>
        <w:rPr>
          <w:rFonts w:hint="eastAsia" w:ascii="宋体" w:hAnsi="宋体" w:cs="宋体"/>
          <w:color w:val="auto"/>
          <w:szCs w:val="21"/>
          <w:highlight w:val="none"/>
        </w:rPr>
        <w:t>（2）向甲方所在地的人民法院提起诉讼。</w:t>
      </w:r>
    </w:p>
    <w:p w14:paraId="1AF8B2B1">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第十条　合同的变更、中止或者终止</w:t>
      </w:r>
    </w:p>
    <w:p w14:paraId="2A673FE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除</w:t>
      </w:r>
      <w:r>
        <w:rPr>
          <w:rFonts w:hint="eastAsia" w:ascii="宋体" w:hAnsi="宋体" w:cs="宋体"/>
          <w:color w:val="auto"/>
          <w:szCs w:val="21"/>
          <w:highlight w:val="none"/>
          <w:lang w:val="en-US" w:eastAsia="zh-CN"/>
        </w:rPr>
        <w:t>参照</w:t>
      </w:r>
      <w:r>
        <w:rPr>
          <w:rFonts w:hint="eastAsia" w:ascii="宋体" w:hAnsi="宋体" w:cs="宋体"/>
          <w:color w:val="auto"/>
          <w:szCs w:val="21"/>
          <w:highlight w:val="none"/>
        </w:rPr>
        <w:t>《中华人民共和国政府采购法》第五十条规定的情形外，本合同一经签订，甲乙双方不得擅自变更、中止或者终止合同。</w:t>
      </w:r>
    </w:p>
    <w:p w14:paraId="0229487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2.采购合同继续履行将损害国家利益和社会公共利益的，双方当事人应当变更、中止或者终止合同。有过错的一方应当承担赔偿责任，双方都有过错的，各自承担相应的责任。</w:t>
      </w:r>
    </w:p>
    <w:p w14:paraId="02BC7A42">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第十一条　</w:t>
      </w:r>
      <w:r>
        <w:rPr>
          <w:rFonts w:hint="eastAsia" w:ascii="宋体" w:hAnsi="宋体" w:cs="宋体"/>
          <w:b/>
          <w:color w:val="auto"/>
          <w:kern w:val="0"/>
          <w:szCs w:val="21"/>
          <w:highlight w:val="none"/>
        </w:rPr>
        <w:t>合</w:t>
      </w:r>
      <w:r>
        <w:rPr>
          <w:rFonts w:hint="eastAsia" w:ascii="宋体" w:hAnsi="宋体" w:cs="宋体"/>
          <w:b/>
          <w:color w:val="auto"/>
          <w:spacing w:val="-2"/>
          <w:kern w:val="0"/>
          <w:szCs w:val="21"/>
          <w:highlight w:val="none"/>
        </w:rPr>
        <w:t>同</w:t>
      </w:r>
      <w:r>
        <w:rPr>
          <w:rFonts w:hint="eastAsia" w:ascii="宋体" w:hAnsi="宋体" w:cs="宋体"/>
          <w:b/>
          <w:color w:val="auto"/>
          <w:kern w:val="0"/>
          <w:szCs w:val="21"/>
          <w:highlight w:val="none"/>
        </w:rPr>
        <w:t>文</w:t>
      </w:r>
      <w:r>
        <w:rPr>
          <w:rFonts w:hint="eastAsia" w:ascii="宋体" w:hAnsi="宋体" w:cs="宋体"/>
          <w:b/>
          <w:color w:val="auto"/>
          <w:spacing w:val="-2"/>
          <w:kern w:val="0"/>
          <w:szCs w:val="21"/>
          <w:highlight w:val="none"/>
        </w:rPr>
        <w:t>件构成</w:t>
      </w:r>
    </w:p>
    <w:p w14:paraId="50C3589F">
      <w:pPr>
        <w:pStyle w:val="3"/>
        <w:snapToGrid w:val="0"/>
        <w:spacing w:line="360" w:lineRule="auto"/>
        <w:ind w:left="420" w:leftChars="200"/>
        <w:rPr>
          <w:rFonts w:hAnsi="宋体" w:cs="宋体"/>
          <w:color w:val="auto"/>
          <w:sz w:val="21"/>
          <w:highlight w:val="none"/>
        </w:rPr>
      </w:pPr>
      <w:r>
        <w:rPr>
          <w:rFonts w:hint="eastAsia" w:hAnsi="宋体" w:cs="宋体"/>
          <w:color w:val="auto"/>
          <w:sz w:val="21"/>
          <w:highlight w:val="none"/>
        </w:rPr>
        <w:t>1.采购合同</w:t>
      </w:r>
    </w:p>
    <w:p w14:paraId="252A80D4">
      <w:pPr>
        <w:pStyle w:val="3"/>
        <w:snapToGrid w:val="0"/>
        <w:spacing w:line="360" w:lineRule="auto"/>
        <w:ind w:left="420" w:leftChars="200"/>
        <w:rPr>
          <w:rFonts w:hAnsi="宋体" w:cs="宋体"/>
          <w:color w:val="auto"/>
          <w:sz w:val="21"/>
          <w:highlight w:val="none"/>
        </w:rPr>
      </w:pPr>
      <w:r>
        <w:rPr>
          <w:rFonts w:hint="eastAsia" w:hAnsi="宋体" w:cs="宋体"/>
          <w:color w:val="auto"/>
          <w:sz w:val="21"/>
          <w:highlight w:val="none"/>
        </w:rPr>
        <w:t>2.成交通知书；</w:t>
      </w:r>
    </w:p>
    <w:p w14:paraId="3B5DAD68">
      <w:pPr>
        <w:pStyle w:val="3"/>
        <w:snapToGrid w:val="0"/>
        <w:spacing w:line="360" w:lineRule="auto"/>
        <w:ind w:left="420" w:leftChars="200"/>
        <w:rPr>
          <w:rFonts w:hAnsi="宋体" w:cs="宋体"/>
          <w:color w:val="auto"/>
          <w:sz w:val="21"/>
          <w:highlight w:val="none"/>
        </w:rPr>
      </w:pPr>
      <w:r>
        <w:rPr>
          <w:rFonts w:hint="eastAsia" w:hAnsi="宋体" w:cs="宋体"/>
          <w:color w:val="auto"/>
          <w:sz w:val="21"/>
          <w:highlight w:val="none"/>
        </w:rPr>
        <w:t>3.响应文件；</w:t>
      </w:r>
    </w:p>
    <w:p w14:paraId="500FECBE">
      <w:pPr>
        <w:pStyle w:val="3"/>
        <w:snapToGrid w:val="0"/>
        <w:spacing w:line="360" w:lineRule="auto"/>
        <w:ind w:left="420" w:leftChars="200"/>
        <w:rPr>
          <w:rFonts w:hAnsi="宋体" w:cs="宋体"/>
          <w:color w:val="auto"/>
          <w:sz w:val="21"/>
          <w:highlight w:val="none"/>
        </w:rPr>
      </w:pPr>
      <w:r>
        <w:rPr>
          <w:rFonts w:hint="eastAsia" w:hAnsi="宋体" w:cs="宋体"/>
          <w:color w:val="auto"/>
          <w:sz w:val="21"/>
          <w:highlight w:val="none"/>
        </w:rPr>
        <w:t>4.采购文件及更正公告（澄清或补充通知）；</w:t>
      </w:r>
    </w:p>
    <w:p w14:paraId="63C0F3D5">
      <w:pPr>
        <w:pStyle w:val="3"/>
        <w:snapToGrid w:val="0"/>
        <w:spacing w:line="360" w:lineRule="auto"/>
        <w:ind w:left="420" w:leftChars="200"/>
        <w:rPr>
          <w:rFonts w:hint="eastAsia" w:hAnsi="宋体" w:cs="宋体"/>
          <w:color w:val="auto"/>
          <w:sz w:val="21"/>
          <w:highlight w:val="none"/>
        </w:rPr>
      </w:pPr>
      <w:r>
        <w:rPr>
          <w:rFonts w:hint="eastAsia" w:hAnsi="宋体" w:cs="宋体"/>
          <w:color w:val="auto"/>
          <w:sz w:val="21"/>
          <w:highlight w:val="none"/>
        </w:rPr>
        <w:t>5.标准、规范及有关技术文件；</w:t>
      </w:r>
    </w:p>
    <w:p w14:paraId="301A919F">
      <w:pPr>
        <w:pStyle w:val="3"/>
        <w:snapToGrid w:val="0"/>
        <w:spacing w:line="360" w:lineRule="auto"/>
        <w:ind w:left="420" w:leftChars="200"/>
        <w:rPr>
          <w:rFonts w:hAnsi="宋体" w:cs="宋体"/>
          <w:color w:val="auto"/>
          <w:sz w:val="21"/>
          <w:highlight w:val="none"/>
        </w:rPr>
      </w:pPr>
      <w:r>
        <w:rPr>
          <w:rFonts w:hint="eastAsia" w:hAnsi="宋体" w:cs="宋体"/>
          <w:color w:val="auto"/>
          <w:sz w:val="21"/>
          <w:highlight w:val="none"/>
          <w:lang w:val="en-US" w:eastAsia="zh-CN"/>
        </w:rPr>
        <w:t>6</w:t>
      </w:r>
      <w:r>
        <w:rPr>
          <w:rFonts w:hint="eastAsia" w:hAnsi="宋体" w:cs="宋体"/>
          <w:color w:val="auto"/>
          <w:sz w:val="21"/>
          <w:highlight w:val="none"/>
        </w:rPr>
        <w:t>.双方约定的其他合同文件。</w:t>
      </w:r>
    </w:p>
    <w:p w14:paraId="4A0779BC">
      <w:pPr>
        <w:pStyle w:val="3"/>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上述合同文件互相补充和解释。如果合同文件之间存在矛盾或者不一致之处，以上述文件的排列顺序在先者为准。</w:t>
      </w:r>
    </w:p>
    <w:p w14:paraId="61D24C92">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第十二条　知识产权</w:t>
      </w:r>
      <w:r>
        <w:rPr>
          <w:rFonts w:hint="eastAsia" w:ascii="宋体" w:hAnsi="宋体" w:cs="宋体"/>
          <w:b/>
          <w:color w:val="auto"/>
          <w:szCs w:val="21"/>
          <w:highlight w:val="none"/>
          <w:lang w:val="en-US" w:eastAsia="zh-CN"/>
        </w:rPr>
        <w:t>保护</w:t>
      </w:r>
      <w:r>
        <w:rPr>
          <w:rFonts w:hint="eastAsia" w:ascii="宋体" w:hAnsi="宋体" w:cs="宋体"/>
          <w:b/>
          <w:color w:val="auto"/>
          <w:szCs w:val="21"/>
          <w:highlight w:val="none"/>
        </w:rPr>
        <w:t>要求</w:t>
      </w:r>
    </w:p>
    <w:p w14:paraId="735DACBE">
      <w:pPr>
        <w:pStyle w:val="3"/>
        <w:snapToGrid w:val="0"/>
        <w:spacing w:line="360" w:lineRule="auto"/>
        <w:ind w:firstLine="411" w:firstLineChars="196"/>
        <w:rPr>
          <w:rFonts w:hint="eastAsia" w:hAnsi="宋体" w:cs="宋体"/>
          <w:b w:val="0"/>
          <w:bCs/>
          <w:color w:val="auto"/>
          <w:sz w:val="21"/>
          <w:highlight w:val="none"/>
        </w:rPr>
      </w:pPr>
      <w:r>
        <w:rPr>
          <w:rFonts w:hint="eastAsia" w:hAnsi="宋体" w:cs="宋体"/>
          <w:b w:val="0"/>
          <w:bCs/>
          <w:color w:val="auto"/>
          <w:sz w:val="21"/>
          <w:highlight w:val="none"/>
          <w:lang w:val="en-US" w:eastAsia="zh-CN"/>
        </w:rPr>
        <w:t>1.乙方</w:t>
      </w:r>
      <w:r>
        <w:rPr>
          <w:rFonts w:hint="eastAsia" w:hAnsi="宋体" w:cs="宋体"/>
          <w:b w:val="0"/>
          <w:bCs/>
          <w:color w:val="auto"/>
          <w:sz w:val="21"/>
          <w:highlight w:val="none"/>
        </w:rPr>
        <w:t>应对竞标内容所涉及的专利承担责任，并负责保护</w:t>
      </w:r>
      <w:r>
        <w:rPr>
          <w:rFonts w:hint="eastAsia" w:hAnsi="宋体" w:cs="宋体"/>
          <w:b w:val="0"/>
          <w:bCs/>
          <w:color w:val="auto"/>
          <w:sz w:val="21"/>
          <w:highlight w:val="none"/>
          <w:lang w:val="en-US" w:eastAsia="zh-CN"/>
        </w:rPr>
        <w:t>甲方</w:t>
      </w:r>
      <w:r>
        <w:rPr>
          <w:rFonts w:hint="eastAsia" w:hAnsi="宋体" w:cs="宋体"/>
          <w:b w:val="0"/>
          <w:bCs/>
          <w:color w:val="auto"/>
          <w:sz w:val="21"/>
          <w:highlight w:val="none"/>
        </w:rPr>
        <w:t>的利益不受任何损害。一切由于文字、商标、技术和软件专利授权引起的法律裁决、诉讼和赔偿费用均由</w:t>
      </w:r>
      <w:r>
        <w:rPr>
          <w:rFonts w:hint="eastAsia" w:hAnsi="宋体" w:cs="宋体"/>
          <w:b w:val="0"/>
          <w:bCs/>
          <w:color w:val="auto"/>
          <w:sz w:val="21"/>
          <w:highlight w:val="none"/>
          <w:lang w:val="en-US" w:eastAsia="zh-CN"/>
        </w:rPr>
        <w:t>乙方</w:t>
      </w:r>
      <w:r>
        <w:rPr>
          <w:rFonts w:hint="eastAsia" w:hAnsi="宋体" w:cs="宋体"/>
          <w:b w:val="0"/>
          <w:bCs/>
          <w:color w:val="auto"/>
          <w:sz w:val="21"/>
          <w:highlight w:val="none"/>
        </w:rPr>
        <w:t>负责。所使用的设备、材料须符合国家有关标准要求。</w:t>
      </w:r>
    </w:p>
    <w:p w14:paraId="62E160B5">
      <w:pPr>
        <w:pStyle w:val="3"/>
        <w:snapToGrid w:val="0"/>
        <w:spacing w:line="360" w:lineRule="auto"/>
        <w:ind w:firstLine="413" w:firstLineChars="196"/>
        <w:rPr>
          <w:rFonts w:hAnsi="宋体" w:cs="宋体"/>
          <w:b/>
          <w:color w:val="auto"/>
          <w:sz w:val="21"/>
          <w:highlight w:val="none"/>
        </w:rPr>
      </w:pPr>
      <w:r>
        <w:rPr>
          <w:rFonts w:hint="eastAsia" w:hAnsi="宋体" w:cs="宋体"/>
          <w:b/>
          <w:color w:val="auto"/>
          <w:sz w:val="21"/>
          <w:highlight w:val="none"/>
        </w:rPr>
        <w:t>第十三条  合同生效及其它</w:t>
      </w:r>
    </w:p>
    <w:p w14:paraId="2330064E">
      <w:pPr>
        <w:pStyle w:val="3"/>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1.合同经双方法定代表人或者委托代理人签字并加盖单位公章后生效（委托代理人签字的需后附授权委托书，格式自拟）。</w:t>
      </w:r>
    </w:p>
    <w:p w14:paraId="13879649">
      <w:pPr>
        <w:pStyle w:val="3"/>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2.合同执行中涉及采购资金和采购内容修改或者补充的，并签书面补充协议，方可作为主合同不可分割的一部分。</w:t>
      </w:r>
    </w:p>
    <w:p w14:paraId="61F20DB4">
      <w:pPr>
        <w:pStyle w:val="3"/>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3.合同生效后，甲乙双方不得因姓名、名称的变更或者法定代表人、负责人、承办人的变动而不履行合同义务。</w:t>
      </w:r>
    </w:p>
    <w:p w14:paraId="3D7ABE94">
      <w:pPr>
        <w:pStyle w:val="3"/>
        <w:snapToGrid w:val="0"/>
        <w:spacing w:line="360" w:lineRule="auto"/>
        <w:ind w:left="420" w:leftChars="200"/>
        <w:rPr>
          <w:rFonts w:hAnsi="宋体" w:cs="宋体"/>
          <w:color w:val="auto"/>
          <w:sz w:val="21"/>
          <w:highlight w:val="none"/>
        </w:rPr>
      </w:pPr>
      <w:r>
        <w:rPr>
          <w:rFonts w:hint="eastAsia" w:hAnsi="宋体" w:cs="宋体"/>
          <w:color w:val="auto"/>
          <w:sz w:val="21"/>
          <w:highlight w:val="none"/>
        </w:rPr>
        <w:t>4.本合同未尽事宜，遵照《中华人民共和国民法典》有关条文执行。</w:t>
      </w:r>
    </w:p>
    <w:p w14:paraId="67B03217">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5.本合同一式</w:t>
      </w:r>
      <w:r>
        <w:rPr>
          <w:rFonts w:hint="eastAsia" w:ascii="宋体" w:hAnsi="宋体" w:cs="宋体"/>
          <w:iCs/>
          <w:color w:val="auto"/>
          <w:szCs w:val="21"/>
          <w:highlight w:val="none"/>
          <w:u w:val="single"/>
          <w:lang w:val="en-US" w:eastAsia="zh-CN"/>
        </w:rPr>
        <w:t>4</w:t>
      </w:r>
      <w:r>
        <w:rPr>
          <w:rFonts w:hint="eastAsia" w:ascii="宋体" w:hAnsi="宋体" w:cs="宋体"/>
          <w:color w:val="auto"/>
          <w:szCs w:val="21"/>
          <w:highlight w:val="none"/>
        </w:rPr>
        <w:t>份，具有同等法律效力，甲乙双方各二份</w:t>
      </w:r>
      <w:r>
        <w:rPr>
          <w:rFonts w:hint="eastAsia" w:ascii="宋体" w:hAnsi="宋体" w:cs="宋体"/>
          <w:iCs/>
          <w:color w:val="auto"/>
          <w:szCs w:val="21"/>
          <w:highlight w:val="none"/>
        </w:rPr>
        <w:t>（可根据需要另增加）。</w:t>
      </w:r>
    </w:p>
    <w:p w14:paraId="137D1541">
      <w:pPr>
        <w:tabs>
          <w:tab w:val="left" w:pos="4395"/>
        </w:tabs>
        <w:spacing w:line="360" w:lineRule="auto"/>
        <w:rPr>
          <w:rFonts w:ascii="宋体" w:hAnsi="宋体"/>
          <w:b/>
          <w:color w:val="auto"/>
          <w:szCs w:val="21"/>
          <w:highlight w:val="none"/>
        </w:rPr>
      </w:pPr>
      <w:r>
        <w:rPr>
          <w:rFonts w:hint="eastAsia" w:ascii="宋体" w:hAnsi="宋体"/>
          <w:b/>
          <w:color w:val="auto"/>
          <w:szCs w:val="21"/>
          <w:highlight w:val="none"/>
        </w:rPr>
        <w:t>甲方（盖章）：</w:t>
      </w:r>
      <w:r>
        <w:rPr>
          <w:rFonts w:hint="eastAsia" w:ascii="宋体" w:hAnsi="宋体"/>
          <w:b/>
          <w:color w:val="auto"/>
          <w:szCs w:val="21"/>
          <w:highlight w:val="none"/>
        </w:rPr>
        <w:tab/>
      </w:r>
      <w:r>
        <w:rPr>
          <w:rFonts w:hint="eastAsia" w:ascii="宋体" w:hAnsi="宋体"/>
          <w:b/>
          <w:color w:val="auto"/>
          <w:szCs w:val="21"/>
          <w:highlight w:val="none"/>
        </w:rPr>
        <w:t>乙方（盖章）：</w:t>
      </w:r>
    </w:p>
    <w:p w14:paraId="3542E741">
      <w:pPr>
        <w:tabs>
          <w:tab w:val="left" w:pos="4395"/>
        </w:tabs>
        <w:spacing w:line="360" w:lineRule="auto"/>
        <w:rPr>
          <w:rFonts w:ascii="宋体" w:hAnsi="宋体"/>
          <w:b/>
          <w:color w:val="auto"/>
          <w:szCs w:val="21"/>
          <w:highlight w:val="none"/>
        </w:rPr>
      </w:pPr>
      <w:r>
        <w:rPr>
          <w:rFonts w:hint="eastAsia" w:ascii="宋体" w:hAnsi="宋体"/>
          <w:bCs/>
          <w:color w:val="auto"/>
          <w:szCs w:val="21"/>
          <w:highlight w:val="none"/>
        </w:rPr>
        <w:t>法定代表人或者委托代理人（签字）</w:t>
      </w:r>
      <w:r>
        <w:rPr>
          <w:rFonts w:hint="eastAsia" w:ascii="宋体" w:hAnsi="宋体"/>
          <w:b/>
          <w:color w:val="auto"/>
          <w:szCs w:val="21"/>
          <w:highlight w:val="none"/>
        </w:rPr>
        <w:t>：</w:t>
      </w:r>
      <w:r>
        <w:rPr>
          <w:rFonts w:hint="eastAsia" w:ascii="宋体" w:hAnsi="宋体"/>
          <w:b/>
          <w:color w:val="auto"/>
          <w:szCs w:val="21"/>
          <w:highlight w:val="none"/>
        </w:rPr>
        <w:tab/>
      </w:r>
      <w:r>
        <w:rPr>
          <w:rFonts w:hint="eastAsia" w:ascii="宋体" w:hAnsi="宋体"/>
          <w:bCs/>
          <w:color w:val="auto"/>
          <w:szCs w:val="21"/>
          <w:highlight w:val="none"/>
        </w:rPr>
        <w:t>法定代表人或者委托代理人（签字）</w:t>
      </w:r>
      <w:r>
        <w:rPr>
          <w:rFonts w:hint="eastAsia" w:ascii="宋体" w:hAnsi="宋体"/>
          <w:b/>
          <w:color w:val="auto"/>
          <w:szCs w:val="21"/>
          <w:highlight w:val="none"/>
        </w:rPr>
        <w:t xml:space="preserve">： </w:t>
      </w:r>
    </w:p>
    <w:p w14:paraId="387323E8">
      <w:pPr>
        <w:tabs>
          <w:tab w:val="left" w:pos="4395"/>
        </w:tabs>
        <w:spacing w:line="360" w:lineRule="auto"/>
        <w:rPr>
          <w:rFonts w:ascii="宋体" w:hAnsi="宋体"/>
          <w:color w:val="auto"/>
          <w:szCs w:val="21"/>
          <w:highlight w:val="none"/>
        </w:rPr>
      </w:pPr>
    </w:p>
    <w:p w14:paraId="07D64F9A">
      <w:pPr>
        <w:tabs>
          <w:tab w:val="left" w:pos="4395"/>
        </w:tabs>
        <w:spacing w:line="360" w:lineRule="auto"/>
        <w:rPr>
          <w:rFonts w:ascii="宋体" w:hAnsi="宋体"/>
          <w:color w:val="auto"/>
          <w:szCs w:val="21"/>
          <w:highlight w:val="none"/>
        </w:rPr>
      </w:pPr>
      <w:r>
        <w:rPr>
          <w:rFonts w:hint="eastAsia" w:ascii="宋体" w:hAnsi="宋体"/>
          <w:color w:val="auto"/>
          <w:szCs w:val="21"/>
          <w:highlight w:val="none"/>
        </w:rPr>
        <w:t>签定日期：　　　年　　月　　日</w:t>
      </w:r>
      <w:r>
        <w:rPr>
          <w:rFonts w:hint="eastAsia" w:ascii="宋体" w:hAnsi="宋体"/>
          <w:color w:val="auto"/>
          <w:szCs w:val="21"/>
          <w:highlight w:val="none"/>
        </w:rPr>
        <w:tab/>
      </w:r>
      <w:r>
        <w:rPr>
          <w:rFonts w:hint="eastAsia" w:ascii="宋体" w:hAnsi="宋体"/>
          <w:color w:val="auto"/>
          <w:szCs w:val="21"/>
          <w:highlight w:val="none"/>
        </w:rPr>
        <w:t>签定日期：　　　年　　月　　日</w:t>
      </w:r>
    </w:p>
    <w:p w14:paraId="08A6C241">
      <w:pPr>
        <w:tabs>
          <w:tab w:val="left" w:pos="4395"/>
        </w:tabs>
        <w:spacing w:line="360" w:lineRule="auto"/>
        <w:rPr>
          <w:rFonts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开户名称：</w:t>
      </w:r>
    </w:p>
    <w:p w14:paraId="39C7065A">
      <w:pPr>
        <w:tabs>
          <w:tab w:val="left" w:pos="4395"/>
        </w:tabs>
        <w:spacing w:line="360" w:lineRule="auto"/>
        <w:rPr>
          <w:rFonts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银行账号：</w:t>
      </w:r>
    </w:p>
    <w:p w14:paraId="4C97EF16">
      <w:pPr>
        <w:tabs>
          <w:tab w:val="left" w:pos="4395"/>
        </w:tabs>
        <w:spacing w:line="360" w:lineRule="auto"/>
        <w:rPr>
          <w:rFonts w:hint="eastAsia"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开 户 行：</w:t>
      </w:r>
    </w:p>
    <w:p w14:paraId="593070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74E731"/>
    <w:multiLevelType w:val="singleLevel"/>
    <w:tmpl w:val="4774E731"/>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A515C"/>
    <w:rsid w:val="30FD221B"/>
    <w:rsid w:val="3205023B"/>
    <w:rsid w:val="3EC62D97"/>
    <w:rsid w:val="50395ABF"/>
    <w:rsid w:val="54437423"/>
    <w:rsid w:val="6A467039"/>
    <w:rsid w:val="718A5D23"/>
    <w:rsid w:val="74716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1"/>
    </w:rPr>
  </w:style>
  <w:style w:type="paragraph" w:customStyle="1" w:styleId="6">
    <w:name w:val="Default"/>
    <w:next w:val="7"/>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7">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3053</Words>
  <Characters>3110</Characters>
  <Lines>0</Lines>
  <Paragraphs>0</Paragraphs>
  <TotalTime>0</TotalTime>
  <ScaleCrop>false</ScaleCrop>
  <LinksUpToDate>false</LinksUpToDate>
  <CharactersWithSpaces>3414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2025-09-02T02:01:00Z</dcterms:created>
  <dc:creator>Administrator</dc:creator>
  <cp:lastModifiedBy>Administrator</cp:lastModifiedBy>
  <dcterms:modified xsi:type="dcterms:W3CDTF">2025-09-02T02:10:21Z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eyJoZGlkIjoiYmIzOTBlNTU2NGZiNjNmMTk2MTU3MmYyODNjZjEwOTgifQ==</vt:lpwstr>
  </property>
  <property fmtid="{D5CDD505-2E9C-101B-9397-08002B2CF9AE}" pid="4" name="ICV">
    <vt:lpwstr>55F807A4B2B44EE490FBD7738AA562C7_12</vt:lpwstr>
  </property>
</Properties>
</file>