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46879265">
      <w:pPr>
        <w:pStyle w:val="14"/>
        <w:ind w:left="-225" w:leftChars="-107" w:firstLine="0" w:firstLineChars="0"/>
        <w:rPr>
          <w:rFonts w:hint="eastAsia" w:ascii="宋体" w:hAnsi="宋体"/>
          <w:b/>
          <w:bCs w:val="0"/>
          <w:color w:val="000000" w:themeColor="text1"/>
          <w:lang w:eastAsia="zh-CN"/>
          <w14:textFill>
            <w14:solidFill>
              <w14:schemeClr w14:val="tx1"/>
            </w14:solidFill>
          </w14:textFill>
        </w:rPr>
      </w:pPr>
    </w:p>
    <w:p w14:paraId="56495DB0">
      <w:pPr>
        <w:pStyle w:val="14"/>
        <w:ind w:left="-225" w:leftChars="-107" w:firstLine="0" w:firstLineChars="0"/>
        <w:rPr>
          <w:rFonts w:hint="eastAsia" w:ascii="宋体" w:hAnsi="宋体" w:eastAsia="宋体"/>
          <w:b w:val="0"/>
          <w:bCs/>
          <w:color w:val="FF0000"/>
          <w:lang w:val="en-US" w:eastAsia="zh-CN"/>
        </w:rPr>
      </w:pPr>
      <w:r>
        <w:rPr>
          <w:rFonts w:hint="eastAsia" w:ascii="宋体" w:hAnsi="宋体"/>
          <w:b/>
          <w:bCs w:val="0"/>
          <w:color w:val="000000" w:themeColor="text1"/>
          <w:lang w:eastAsia="zh-CN"/>
          <w14:textFill>
            <w14:solidFill>
              <w14:schemeClr w14:val="tx1"/>
            </w14:solidFill>
          </w14:textFill>
        </w:rPr>
        <w:t>所有</w:t>
      </w:r>
      <w:r>
        <w:rPr>
          <w:rFonts w:hint="eastAsia" w:ascii="宋体" w:hAnsi="宋体"/>
          <w:b/>
          <w:bCs w:val="0"/>
          <w:color w:val="000000" w:themeColor="text1"/>
          <w14:textFill>
            <w14:solidFill>
              <w14:schemeClr w14:val="tx1"/>
            </w14:solidFill>
          </w14:textFill>
        </w:rPr>
        <w:t>技术</w:t>
      </w:r>
      <w:r>
        <w:rPr>
          <w:rFonts w:hint="eastAsia" w:ascii="宋体" w:hAnsi="宋体"/>
          <w:b/>
          <w:bCs w:val="0"/>
          <w:color w:val="000000" w:themeColor="text1"/>
          <w:lang w:eastAsia="zh-CN"/>
          <w14:textFill>
            <w14:solidFill>
              <w14:schemeClr w14:val="tx1"/>
            </w14:solidFill>
          </w14:textFill>
        </w:rPr>
        <w:t>规格参数</w:t>
      </w:r>
      <w:r>
        <w:rPr>
          <w:rFonts w:hint="eastAsia" w:ascii="宋体" w:hAnsi="宋体"/>
          <w:b/>
          <w:bCs w:val="0"/>
          <w:color w:val="000000" w:themeColor="text1"/>
          <w14:textFill>
            <w14:solidFill>
              <w14:schemeClr w14:val="tx1"/>
            </w14:solidFill>
          </w14:textFill>
        </w:rPr>
        <w:t>要求</w:t>
      </w:r>
      <w:r>
        <w:rPr>
          <w:rFonts w:hint="eastAsia" w:ascii="宋体" w:hAnsi="宋体"/>
          <w:b/>
          <w:bCs w:val="0"/>
          <w:color w:val="000000" w:themeColor="text1"/>
          <w:lang w:eastAsia="zh-CN"/>
          <w14:textFill>
            <w14:solidFill>
              <w14:schemeClr w14:val="tx1"/>
            </w14:solidFill>
          </w14:textFill>
        </w:rPr>
        <w:t>和商务要求</w:t>
      </w:r>
      <w:r>
        <w:rPr>
          <w:rFonts w:hint="eastAsia" w:ascii="宋体" w:hAnsi="宋体"/>
          <w:b/>
          <w:bCs w:val="0"/>
          <w:color w:val="000000" w:themeColor="text1"/>
          <w14:textFill>
            <w14:solidFill>
              <w14:schemeClr w14:val="tx1"/>
            </w14:solidFill>
          </w14:textFill>
        </w:rPr>
        <w:t>均为实质性条款，必须满足或者优于，否则其</w:t>
      </w:r>
      <w:r>
        <w:rPr>
          <w:rFonts w:hint="eastAsia" w:ascii="宋体" w:hAnsi="宋体"/>
          <w:b/>
          <w:bCs w:val="0"/>
          <w:color w:val="000000" w:themeColor="text1"/>
          <w:lang w:eastAsia="zh-CN"/>
          <w14:textFill>
            <w14:solidFill>
              <w14:schemeClr w14:val="tx1"/>
            </w14:solidFill>
          </w14:textFill>
        </w:rPr>
        <w:t>投标</w:t>
      </w:r>
      <w:r>
        <w:rPr>
          <w:rFonts w:hint="eastAsia" w:ascii="宋体" w:hAnsi="宋体"/>
          <w:b/>
          <w:bCs w:val="0"/>
          <w:color w:val="000000" w:themeColor="text1"/>
          <w14:textFill>
            <w14:solidFill>
              <w14:schemeClr w14:val="tx1"/>
            </w14:solidFill>
          </w14:textFill>
        </w:rPr>
        <w:t>文件</w:t>
      </w:r>
      <w:r>
        <w:rPr>
          <w:rFonts w:hint="eastAsia" w:ascii="宋体" w:hAnsi="宋体"/>
          <w:b/>
          <w:bCs w:val="0"/>
          <w:color w:val="000000" w:themeColor="text1"/>
          <w:lang w:eastAsia="zh-CN"/>
          <w14:textFill>
            <w14:solidFill>
              <w14:schemeClr w14:val="tx1"/>
            </w14:solidFill>
          </w14:textFill>
        </w:rPr>
        <w:t>无效。</w:t>
      </w:r>
    </w:p>
    <w:p w14:paraId="11BBA451">
      <w:pPr>
        <w:pStyle w:val="14"/>
        <w:ind w:left="-708" w:leftChars="-337"/>
        <w:rPr>
          <w:rFonts w:cs="宋体"/>
          <w:b/>
          <w:bCs/>
          <w:sz w:val="28"/>
          <w:szCs w:val="28"/>
        </w:rPr>
      </w:pPr>
      <w:r>
        <w:rPr>
          <w:rFonts w:hint="eastAsia" w:cs="宋体"/>
          <w:b/>
          <w:bCs/>
          <w:sz w:val="28"/>
          <w:szCs w:val="28"/>
        </w:rPr>
        <w:t>一、工程量清单、质量标准和要求</w:t>
      </w:r>
    </w:p>
    <w:p w14:paraId="515CA7BA">
      <w:pPr>
        <w:pStyle w:val="14"/>
        <w:ind w:left="-708" w:leftChars="-337"/>
        <w:rPr>
          <w:b/>
          <w:bCs/>
        </w:rPr>
      </w:pPr>
      <w:r>
        <w:rPr>
          <w:rFonts w:hint="eastAsia" w:cs="宋体"/>
          <w:b/>
          <w:bCs/>
        </w:rPr>
        <w:t>（一）工程量清单</w:t>
      </w:r>
      <w:r>
        <w:rPr>
          <w:b/>
          <w:bCs/>
        </w:rPr>
        <w:t> </w:t>
      </w:r>
    </w:p>
    <w:p w14:paraId="110F5DEB">
      <w:pPr>
        <w:pStyle w:val="14"/>
        <w:ind w:left="-708" w:leftChars="-337"/>
        <w:rPr>
          <w:rFonts w:hint="eastAsia"/>
          <w:b/>
          <w:bCs/>
          <w:color w:val="0000FF"/>
          <w:sz w:val="18"/>
          <w:szCs w:val="18"/>
          <w:lang w:val="en-US" w:eastAsia="zh-CN"/>
        </w:rPr>
      </w:pPr>
      <w:r>
        <w:rPr>
          <w:rFonts w:hint="eastAsia"/>
          <w:b/>
          <w:bCs/>
          <w:lang w:val="en-US" w:eastAsia="zh-CN"/>
        </w:rPr>
        <w:t xml:space="preserve">     </w:t>
      </w:r>
      <w:r>
        <w:rPr>
          <w:rFonts w:hint="eastAsia"/>
          <w:b/>
          <w:bCs/>
          <w:color w:val="0000FF"/>
          <w:sz w:val="18"/>
          <w:szCs w:val="18"/>
          <w:lang w:val="en-US" w:eastAsia="zh-CN"/>
        </w:rPr>
        <w:t xml:space="preserve">   </w:t>
      </w:r>
    </w:p>
    <w:tbl>
      <w:tblPr>
        <w:tblStyle w:val="10"/>
        <w:tblW w:w="8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462"/>
        <w:gridCol w:w="800"/>
        <w:gridCol w:w="738"/>
        <w:gridCol w:w="4037"/>
      </w:tblGrid>
      <w:tr w14:paraId="6E3F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35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8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工程项目及名称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7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77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1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964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5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地面架空砌实心砖</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C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C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D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10.5cm*4.5cm*22cm</w:t>
            </w:r>
          </w:p>
        </w:tc>
      </w:tr>
      <w:tr w14:paraId="502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C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架空混凝土板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F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1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包含模板；约：长1000mm*宽1400mm厚40mm，C30自拌混凝土</w:t>
            </w:r>
          </w:p>
        </w:tc>
      </w:tr>
      <w:tr w14:paraId="29CC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3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3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4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r>
      <w:tr w14:paraId="0028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6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C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地面架空区水泥砂浆找平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4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D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12M*1.5M架空区域</w:t>
            </w:r>
          </w:p>
        </w:tc>
      </w:tr>
      <w:tr w14:paraId="7995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9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B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防火彩钢板隔墙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8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E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板材防火等级A级，厚度</w:t>
            </w:r>
            <w:r>
              <w:rPr>
                <w:rStyle w:val="25"/>
                <w:rFonts w:eastAsia="宋体"/>
                <w:lang w:val="en-US" w:eastAsia="zh-CN" w:bidi="ar"/>
              </w:rPr>
              <w:t>≥</w:t>
            </w:r>
            <w:r>
              <w:rPr>
                <w:rStyle w:val="26"/>
                <w:lang w:val="en-US" w:eastAsia="zh-CN" w:bidi="ar"/>
              </w:rPr>
              <w:t>50mm，彩钢层≥0.4mm，含板材、配件、铝窗</w:t>
            </w:r>
          </w:p>
        </w:tc>
      </w:tr>
      <w:tr w14:paraId="592F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病房内墙开门洞</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9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2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规格：1950mm*760mm含清理</w:t>
            </w:r>
          </w:p>
        </w:tc>
      </w:tr>
      <w:tr w14:paraId="3660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2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天花吊顶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4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A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6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300mm*300mm铝扣板0.8mm厚</w:t>
            </w:r>
          </w:p>
        </w:tc>
      </w:tr>
      <w:tr w14:paraId="34CB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8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拆铝窗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D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B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F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含清理</w:t>
            </w:r>
          </w:p>
        </w:tc>
      </w:tr>
      <w:tr w14:paraId="67CA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砌实心砖墙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9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F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4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人工、水泥、沙、砖</w:t>
            </w:r>
          </w:p>
        </w:tc>
      </w:tr>
      <w:tr w14:paraId="6144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2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旧墙墙面及地板防水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8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6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B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旧地板打磨，做三层防水</w:t>
            </w:r>
          </w:p>
        </w:tc>
      </w:tr>
      <w:tr w14:paraId="35C3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A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8C59">
            <w:pPr>
              <w:jc w:val="center"/>
              <w:rPr>
                <w:rFonts w:hint="eastAsia" w:ascii="宋体" w:hAnsi="宋体" w:eastAsia="宋体" w:cs="宋体"/>
                <w:i w:val="0"/>
                <w:iCs w:val="0"/>
                <w:color w:val="000000"/>
                <w:sz w:val="20"/>
                <w:szCs w:val="20"/>
                <w:u w:val="none"/>
              </w:rPr>
            </w:pPr>
          </w:p>
        </w:tc>
      </w:tr>
      <w:tr w14:paraId="0EAF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A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铺地板砖</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F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2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300mm*300mm防滑地砖</w:t>
            </w:r>
          </w:p>
        </w:tc>
      </w:tr>
      <w:tr w14:paraId="7A0F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C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内墙贴墙砖</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E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2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300mm*600mm陶瓷墙砖</w:t>
            </w:r>
          </w:p>
        </w:tc>
      </w:tr>
      <w:tr w14:paraId="214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1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B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陶瓷蹲式大便器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5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1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含冲水水箱</w:t>
            </w:r>
          </w:p>
        </w:tc>
      </w:tr>
      <w:tr w14:paraId="5204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7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C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普通水龙头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7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F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A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国标普通冷水龙头</w:t>
            </w:r>
          </w:p>
        </w:tc>
      </w:tr>
      <w:tr w14:paraId="7A84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F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2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洗脸盆水龙头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B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2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C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国标冷热</w:t>
            </w:r>
          </w:p>
        </w:tc>
      </w:tr>
      <w:tr w14:paraId="3427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6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3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陶瓷洗脸盆+石板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C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1A2E">
            <w:pPr>
              <w:jc w:val="center"/>
              <w:rPr>
                <w:rFonts w:hint="eastAsia" w:ascii="宋体" w:hAnsi="宋体" w:eastAsia="宋体" w:cs="宋体"/>
                <w:i w:val="0"/>
                <w:iCs w:val="0"/>
                <w:color w:val="000000"/>
                <w:sz w:val="20"/>
                <w:szCs w:val="20"/>
                <w:u w:val="none"/>
              </w:rPr>
            </w:pPr>
          </w:p>
        </w:tc>
      </w:tr>
      <w:tr w14:paraId="2F1E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9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F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卫生间排风扇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6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F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3C4B">
            <w:pPr>
              <w:jc w:val="center"/>
              <w:rPr>
                <w:rFonts w:hint="eastAsia" w:ascii="宋体" w:hAnsi="宋体" w:eastAsia="宋体" w:cs="宋体"/>
                <w:i w:val="0"/>
                <w:iCs w:val="0"/>
                <w:color w:val="000000"/>
                <w:sz w:val="20"/>
                <w:szCs w:val="20"/>
                <w:u w:val="none"/>
              </w:rPr>
            </w:pPr>
          </w:p>
        </w:tc>
      </w:tr>
      <w:tr w14:paraId="3616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4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A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卫生间单开门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9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9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1950mm*700mm</w:t>
            </w:r>
          </w:p>
        </w:tc>
      </w:tr>
      <w:tr w14:paraId="34DC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4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增加阳台门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3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F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规格：1950mm*860mm</w:t>
            </w:r>
          </w:p>
        </w:tc>
      </w:tr>
      <w:tr w14:paraId="1160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304不锈钢晾衣杆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2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直径32mm*1.0厚，两边焊接并用拉爆固定</w:t>
            </w:r>
          </w:p>
        </w:tc>
      </w:tr>
      <w:tr w14:paraId="3119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6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阳台增加304不锈钢栏杆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0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D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0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高度60cm</w:t>
            </w:r>
          </w:p>
        </w:tc>
      </w:tr>
      <w:tr w14:paraId="7A3C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D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5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卫生间LED节能照明灯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B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8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019D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0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阳台LED节能照明灯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4EC9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B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5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C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E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07F0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3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D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照明铜芯线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3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国标2.5mm²</w:t>
            </w:r>
          </w:p>
        </w:tc>
      </w:tr>
      <w:tr w14:paraId="57E9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A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隔热铝瓦雨棚</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含角铁、4×4方管</w:t>
            </w:r>
          </w:p>
        </w:tc>
      </w:tr>
      <w:tr w14:paraId="3B85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D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接管及弯头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9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4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9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14:paraId="581F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0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F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PVC冷热水管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E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D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φ32国标</w:t>
            </w:r>
          </w:p>
        </w:tc>
      </w:tr>
      <w:tr w14:paraId="1490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7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7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110PE排污管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4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F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FED">
            <w:pPr>
              <w:jc w:val="center"/>
              <w:rPr>
                <w:rFonts w:hint="eastAsia" w:ascii="宋体" w:hAnsi="宋体" w:eastAsia="宋体" w:cs="宋体"/>
                <w:i w:val="0"/>
                <w:iCs w:val="0"/>
                <w:color w:val="000000"/>
                <w:sz w:val="20"/>
                <w:szCs w:val="20"/>
                <w:u w:val="none"/>
              </w:rPr>
            </w:pPr>
          </w:p>
        </w:tc>
      </w:tr>
      <w:tr w14:paraId="4546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6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修改两轨铝合金推拉窗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9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3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600mm*1200mm</w:t>
            </w:r>
          </w:p>
        </w:tc>
      </w:tr>
      <w:tr w14:paraId="6CA2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C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卫生间扶手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0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F4D2">
            <w:pPr>
              <w:jc w:val="center"/>
              <w:rPr>
                <w:rFonts w:hint="eastAsia" w:ascii="宋体" w:hAnsi="宋体" w:eastAsia="宋体" w:cs="宋体"/>
                <w:i w:val="0"/>
                <w:iCs w:val="0"/>
                <w:color w:val="000000"/>
                <w:sz w:val="20"/>
                <w:szCs w:val="20"/>
                <w:u w:val="none"/>
              </w:rPr>
            </w:pPr>
          </w:p>
        </w:tc>
      </w:tr>
      <w:tr w14:paraId="037F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1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F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r>
      <w:tr w14:paraId="7E21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9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辅件辅材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F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B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通用阻燃（五金配件、胶布、扎带、膨胀钉、PVC连接管件</w:t>
            </w:r>
          </w:p>
        </w:tc>
      </w:tr>
      <w:tr w14:paraId="7041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B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垃圾清理、人工清洁、二次运输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9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8262">
            <w:pPr>
              <w:jc w:val="center"/>
              <w:rPr>
                <w:rFonts w:hint="eastAsia" w:ascii="宋体" w:hAnsi="宋体" w:eastAsia="宋体" w:cs="宋体"/>
                <w:i w:val="0"/>
                <w:iCs w:val="0"/>
                <w:color w:val="000000"/>
                <w:sz w:val="20"/>
                <w:szCs w:val="20"/>
                <w:u w:val="none"/>
              </w:rPr>
            </w:pPr>
          </w:p>
        </w:tc>
      </w:tr>
    </w:tbl>
    <w:p w14:paraId="020A1CBB">
      <w:pPr>
        <w:pStyle w:val="14"/>
        <w:ind w:left="-708" w:leftChars="-337"/>
        <w:rPr>
          <w:rFonts w:hint="default"/>
          <w:b/>
          <w:bCs/>
          <w:color w:val="0000FF"/>
          <w:sz w:val="18"/>
          <w:szCs w:val="18"/>
          <w:lang w:val="en-US" w:eastAsia="zh-CN"/>
        </w:rPr>
      </w:pPr>
      <w:r>
        <w:rPr>
          <w:rFonts w:hint="eastAsia" w:ascii="宋体" w:hAnsi="宋体" w:eastAsia="宋体" w:cs="宋体"/>
          <w:b w:val="0"/>
          <w:bCs w:val="0"/>
          <w:i w:val="0"/>
          <w:iCs w:val="0"/>
          <w:color w:val="000000"/>
          <w:sz w:val="20"/>
          <w:szCs w:val="20"/>
          <w:u w:val="none"/>
        </w:rPr>
        <w:t>备注：</w:t>
      </w:r>
      <w:r>
        <w:rPr>
          <w:rFonts w:hint="eastAsia" w:ascii="宋体" w:hAnsi="宋体" w:eastAsia="宋体" w:cs="宋体"/>
          <w:b w:val="0"/>
          <w:bCs w:val="0"/>
          <w:i w:val="0"/>
          <w:iCs w:val="0"/>
          <w:color w:val="000000"/>
          <w:sz w:val="20"/>
          <w:szCs w:val="20"/>
          <w:u w:val="none"/>
          <w:lang w:eastAsia="zh-CN"/>
        </w:rPr>
        <w:t>因工程施工区域为住院区，在施工期间应尽量避免噪音，并及配合院工作人员合理调整施工顺序</w:t>
      </w:r>
      <w:r>
        <w:rPr>
          <w:rFonts w:hint="eastAsia" w:ascii="宋体" w:hAnsi="宋体" w:eastAsia="宋体" w:cs="宋体"/>
          <w:b w:val="0"/>
          <w:bCs w:val="0"/>
          <w:i w:val="0"/>
          <w:iCs w:val="0"/>
          <w:color w:val="000000"/>
          <w:sz w:val="20"/>
          <w:szCs w:val="20"/>
          <w:u w:val="none"/>
        </w:rPr>
        <w:t>。因此施工单位在投标时需要综合考虑施工工期、需间断施工、</w:t>
      </w:r>
      <w:r>
        <w:rPr>
          <w:rFonts w:hint="eastAsia" w:ascii="宋体" w:hAnsi="宋体" w:eastAsia="宋体" w:cs="宋体"/>
          <w:b w:val="0"/>
          <w:bCs w:val="0"/>
          <w:i w:val="0"/>
          <w:iCs w:val="0"/>
          <w:color w:val="000000"/>
          <w:sz w:val="20"/>
          <w:szCs w:val="20"/>
          <w:u w:val="none"/>
          <w:lang w:eastAsia="zh-CN"/>
        </w:rPr>
        <w:t>清洁维护</w:t>
      </w:r>
      <w:r>
        <w:rPr>
          <w:rFonts w:hint="eastAsia" w:ascii="宋体" w:hAnsi="宋体" w:eastAsia="宋体" w:cs="宋体"/>
          <w:b w:val="0"/>
          <w:bCs w:val="0"/>
          <w:i w:val="0"/>
          <w:iCs w:val="0"/>
          <w:color w:val="000000"/>
          <w:sz w:val="20"/>
          <w:szCs w:val="20"/>
          <w:u w:val="none"/>
        </w:rPr>
        <w:t>等成本。</w:t>
      </w:r>
    </w:p>
    <w:p w14:paraId="031AB961">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14:paraId="6D17E928">
      <w:pPr>
        <w:pStyle w:val="14"/>
        <w:ind w:left="-708" w:leftChars="-337" w:firstLine="480" w:firstLineChars="200"/>
        <w:rPr>
          <w:rFonts w:hint="eastAsia"/>
          <w:color w:val="auto"/>
          <w:highlight w:val="none"/>
          <w:lang w:eastAsia="zh-CN"/>
        </w:rPr>
      </w:pPr>
      <w:r>
        <w:rPr>
          <w:rFonts w:hint="eastAsia"/>
          <w:color w:val="auto"/>
        </w:rPr>
        <w:t>1</w:t>
      </w:r>
      <w:r>
        <w:rPr>
          <w:rFonts w:hint="eastAsia"/>
          <w:color w:val="auto"/>
          <w:lang w:val="en-US" w:eastAsia="zh-CN"/>
        </w:rPr>
        <w:t>.</w:t>
      </w:r>
      <w:r>
        <w:rPr>
          <w:rFonts w:hint="eastAsia"/>
          <w:color w:val="auto"/>
          <w:highlight w:val="none"/>
          <w:lang w:eastAsia="zh-CN"/>
        </w:rPr>
        <w:t>施工区域为病区，施工时需要</w:t>
      </w:r>
      <w:r>
        <w:rPr>
          <w:rFonts w:hint="eastAsia"/>
          <w:color w:val="auto"/>
          <w:highlight w:val="none"/>
        </w:rPr>
        <w:t>防尘保护</w:t>
      </w:r>
      <w:r>
        <w:rPr>
          <w:rFonts w:hint="eastAsia"/>
          <w:color w:val="auto"/>
          <w:highlight w:val="none"/>
          <w:lang w:eastAsia="zh-CN"/>
        </w:rPr>
        <w:t>措施，做好降噪措施。如因施工噪音、烟尘等影响病人诊疗，需及时中断影响诊疗的施工方式。因施工区域需间断施工，施工单位需按工程部指令开始施工及停止施工。</w:t>
      </w:r>
    </w:p>
    <w:p w14:paraId="7D48ED17">
      <w:pPr>
        <w:pStyle w:val="14"/>
        <w:ind w:left="-708" w:leftChars="-337" w:firstLine="480" w:firstLineChars="200"/>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rPr>
        <w:t>投标人应保证</w:t>
      </w:r>
      <w:r>
        <w:rPr>
          <w:rFonts w:hint="eastAsia" w:ascii="宋体" w:hAnsi="宋体"/>
          <w:color w:val="auto"/>
          <w:sz w:val="24"/>
          <w:highlight w:val="none"/>
        </w:rPr>
        <w:t>本工程项目</w:t>
      </w:r>
      <w:r>
        <w:rPr>
          <w:rFonts w:hint="eastAsia"/>
          <w:color w:val="auto"/>
          <w:highlight w:val="none"/>
        </w:rPr>
        <w:t>所使用</w:t>
      </w:r>
      <w:r>
        <w:rPr>
          <w:rFonts w:hint="eastAsia" w:ascii="宋体" w:hAnsi="宋体"/>
          <w:color w:val="auto"/>
          <w:sz w:val="24"/>
          <w:highlight w:val="none"/>
        </w:rPr>
        <w:t>的材料、设备、施工必须达到现行中华人民共和国及省、市、行业的工程建设标准、规范的要求。</w:t>
      </w:r>
    </w:p>
    <w:p w14:paraId="097027AB">
      <w:pPr>
        <w:pStyle w:val="14"/>
        <w:ind w:left="-708" w:leftChars="-337" w:firstLine="480" w:firstLineChars="20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施工时需要</w:t>
      </w:r>
      <w:r>
        <w:rPr>
          <w:rFonts w:hint="eastAsia"/>
          <w:color w:val="auto"/>
          <w:highlight w:val="none"/>
        </w:rPr>
        <w:t>防尘保护</w:t>
      </w:r>
      <w:r>
        <w:rPr>
          <w:rFonts w:hint="eastAsia"/>
          <w:color w:val="auto"/>
          <w:highlight w:val="none"/>
          <w:lang w:eastAsia="zh-CN"/>
        </w:rPr>
        <w:t>措施。在施工时及完成后做好</w:t>
      </w:r>
      <w:r>
        <w:rPr>
          <w:rFonts w:hint="eastAsia"/>
          <w:color w:val="auto"/>
          <w:highlight w:val="none"/>
        </w:rPr>
        <w:t>清洁卫生</w:t>
      </w:r>
      <w:r>
        <w:rPr>
          <w:rFonts w:hint="eastAsia"/>
          <w:color w:val="auto"/>
          <w:highlight w:val="none"/>
          <w:lang w:eastAsia="zh-CN"/>
        </w:rPr>
        <w:t>，保证完成验收时无因施工造成的残留覆盖或滴溅在现存器物的现象，施工材料及拆除的建筑垃圾要及时清理运走。</w:t>
      </w:r>
    </w:p>
    <w:p w14:paraId="1B5F3DAE">
      <w:pPr>
        <w:pStyle w:val="14"/>
        <w:ind w:left="-708" w:leftChars="-337" w:firstLine="480" w:firstLineChars="200"/>
        <w:rPr>
          <w:rFonts w:hint="eastAsia" w:eastAsia="宋体"/>
          <w:color w:val="auto"/>
          <w:highlight w:val="none"/>
          <w:lang w:eastAsia="zh-CN"/>
        </w:rPr>
      </w:pPr>
      <w:r>
        <w:rPr>
          <w:rFonts w:hint="eastAsia"/>
          <w:color w:val="auto"/>
          <w:highlight w:val="none"/>
          <w:lang w:val="en-US" w:eastAsia="zh-CN"/>
        </w:rPr>
        <w:t>4.</w:t>
      </w:r>
      <w:r>
        <w:rPr>
          <w:rFonts w:hint="eastAsia"/>
          <w:color w:val="auto"/>
          <w:highlight w:val="none"/>
        </w:rPr>
        <w:t>投标总价必须包含货物及货物运抵指定交货地点的各种费用和安装调校售后服务、税金、验收检验及其它所有费用的总和，如另有要求请在投标文件中注明</w:t>
      </w:r>
      <w:r>
        <w:rPr>
          <w:rFonts w:hint="eastAsia"/>
          <w:color w:val="auto"/>
          <w:highlight w:val="none"/>
          <w:lang w:eastAsia="zh-CN"/>
        </w:rPr>
        <w:t>。</w:t>
      </w:r>
    </w:p>
    <w:p w14:paraId="743B8F75">
      <w:pPr>
        <w:pStyle w:val="14"/>
        <w:ind w:left="-708" w:leftChars="-337" w:firstLine="480" w:firstLineChars="200"/>
        <w:rPr>
          <w:color w:val="auto"/>
          <w:highlight w:val="none"/>
        </w:rPr>
      </w:pPr>
      <w:r>
        <w:rPr>
          <w:rFonts w:hint="eastAsia"/>
          <w:color w:val="auto"/>
          <w:highlight w:val="none"/>
          <w:lang w:val="en-US" w:eastAsia="zh-CN"/>
        </w:rPr>
        <w:t>5.</w:t>
      </w:r>
      <w:r>
        <w:rPr>
          <w:rFonts w:hint="eastAsia"/>
          <w:color w:val="auto"/>
          <w:highlight w:val="none"/>
        </w:rPr>
        <w:t>最终结算按实际施工工程量进行结算。</w:t>
      </w:r>
    </w:p>
    <w:p w14:paraId="2E354E31">
      <w:pPr>
        <w:pStyle w:val="14"/>
        <w:ind w:left="-708" w:leftChars="-337"/>
        <w:rPr>
          <w:rFonts w:hint="eastAsia"/>
          <w:color w:val="auto"/>
        </w:rPr>
      </w:pPr>
    </w:p>
    <w:p w14:paraId="60491C93">
      <w:pPr>
        <w:pStyle w:val="14"/>
        <w:ind w:left="-708" w:leftChars="-337"/>
        <w:rPr>
          <w:rFonts w:hint="eastAsia" w:cs="宋体"/>
          <w:b/>
          <w:bCs/>
        </w:rPr>
      </w:pPr>
      <w:r>
        <w:rPr>
          <w:rFonts w:hint="eastAsia" w:cs="宋体"/>
          <w:b/>
          <w:bCs/>
        </w:rPr>
        <w:t>（</w:t>
      </w:r>
      <w:r>
        <w:rPr>
          <w:rFonts w:hint="eastAsia" w:cs="宋体"/>
          <w:b/>
          <w:bCs/>
          <w:lang w:eastAsia="zh-CN"/>
        </w:rPr>
        <w:t>三</w:t>
      </w:r>
      <w:r>
        <w:rPr>
          <w:rFonts w:hint="eastAsia" w:cs="宋体"/>
          <w:b/>
          <w:bCs/>
        </w:rPr>
        <w:t>）商务要求</w:t>
      </w:r>
    </w:p>
    <w:p w14:paraId="6B26C896">
      <w:pPr>
        <w:pStyle w:val="14"/>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4"/>
        <w:ind w:left="-708" w:leftChars="-337"/>
        <w:rPr>
          <w:rFonts w:hint="eastAsia" w:eastAsia="宋体" w:cs="宋体"/>
          <w:color w:val="FF0000"/>
          <w:lang w:val="en-US" w:eastAsia="zh-CN"/>
        </w:rPr>
      </w:pPr>
      <w:r>
        <w:rPr>
          <w:rFonts w:hint="eastAsia" w:cs="宋体"/>
          <w:color w:val="FF0000"/>
        </w:rPr>
        <w:t>1</w:t>
      </w:r>
      <w:r>
        <w:rPr>
          <w:rFonts w:hint="eastAsia" w:cs="宋体"/>
          <w:color w:val="FF0000"/>
          <w:lang w:eastAsia="zh-CN"/>
        </w:rPr>
        <w:t>）</w:t>
      </w:r>
      <w:r>
        <w:rPr>
          <w:rFonts w:hint="eastAsia" w:cs="宋体"/>
        </w:rPr>
        <w:t>必须是符合《中华人民共和国政府采购法》第二十二条之规定的独立法人；</w:t>
      </w:r>
    </w:p>
    <w:p w14:paraId="5E38F82D">
      <w:pPr>
        <w:pStyle w:val="14"/>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4"/>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33CFE1C5">
      <w:pPr>
        <w:pStyle w:val="14"/>
        <w:ind w:left="-708" w:leftChars="-337"/>
        <w:rPr>
          <w:rFonts w:hint="eastAsia" w:ascii="宋体" w:hAnsi="宋体" w:cs="宋体"/>
          <w:color w:val="auto"/>
        </w:rPr>
      </w:pPr>
      <w:r>
        <w:rPr>
          <w:rFonts w:hint="eastAsia" w:cs="宋体"/>
          <w:lang w:val="en-US" w:eastAsia="zh-CN"/>
        </w:rPr>
        <w:t>4）</w:t>
      </w:r>
      <w:r>
        <w:rPr>
          <w:rFonts w:hint="eastAsia" w:ascii="Times New Roman" w:hAnsi="Times New Roman" w:eastAsia="宋体" w:cs="宋体"/>
          <w:color w:val="auto"/>
          <w:lang w:val="en-US" w:eastAsia="zh-CN"/>
        </w:rPr>
        <w:t>有固定的经营场所，具备建筑工程施工总承包三级</w:t>
      </w:r>
      <w:r>
        <w:rPr>
          <w:rFonts w:hint="eastAsia" w:cs="宋体"/>
          <w:color w:val="auto"/>
          <w:lang w:val="en-US" w:eastAsia="zh-CN"/>
        </w:rPr>
        <w:t>或</w:t>
      </w:r>
      <w:r>
        <w:rPr>
          <w:rFonts w:hint="eastAsia" w:ascii="Times New Roman" w:hAnsi="Times New Roman" w:eastAsia="宋体" w:cs="宋体"/>
          <w:color w:val="auto"/>
          <w:lang w:val="en-US" w:eastAsia="zh-CN"/>
        </w:rPr>
        <w:t>以上资质或建筑装修装饰工程专业承包二级</w:t>
      </w:r>
      <w:r>
        <w:rPr>
          <w:rFonts w:hint="eastAsia" w:cs="宋体"/>
          <w:color w:val="auto"/>
          <w:lang w:val="en-US" w:eastAsia="zh-CN"/>
        </w:rPr>
        <w:t>或</w:t>
      </w:r>
      <w:r>
        <w:rPr>
          <w:rFonts w:hint="eastAsia" w:ascii="Times New Roman" w:hAnsi="Times New Roman" w:eastAsia="宋体" w:cs="宋体"/>
          <w:color w:val="auto"/>
          <w:lang w:val="en-US" w:eastAsia="zh-CN"/>
        </w:rPr>
        <w:t>以上资质，并在人员、设备、资金等方面具备相应的施工能力。其中，供应商拟派项目经理须具备建筑工程专业二级</w:t>
      </w:r>
      <w:r>
        <w:rPr>
          <w:rFonts w:hint="eastAsia" w:cs="宋体"/>
          <w:color w:val="auto"/>
          <w:lang w:val="en-US" w:eastAsia="zh-CN"/>
        </w:rPr>
        <w:t>或</w:t>
      </w:r>
      <w:r>
        <w:rPr>
          <w:rFonts w:hint="eastAsia" w:ascii="Times New Roman" w:hAnsi="Times New Roman" w:eastAsia="宋体" w:cs="宋体"/>
          <w:color w:val="auto"/>
          <w:lang w:val="en-US" w:eastAsia="zh-CN"/>
        </w:rPr>
        <w:t>以上注册建造师执业资格，</w:t>
      </w:r>
      <w:r>
        <w:rPr>
          <w:rFonts w:hint="eastAsia" w:cs="宋体"/>
          <w:color w:val="auto"/>
          <w:lang w:val="en-US" w:eastAsia="zh-CN"/>
        </w:rPr>
        <w:t>且</w:t>
      </w:r>
      <w:r>
        <w:rPr>
          <w:rFonts w:hint="eastAsia" w:ascii="Times New Roman" w:hAnsi="Times New Roman" w:eastAsia="宋体" w:cs="宋体"/>
          <w:color w:val="auto"/>
          <w:lang w:val="en-US" w:eastAsia="zh-CN"/>
        </w:rPr>
        <w:t>具备有效的安全生产考核合格证书（B类</w:t>
      </w:r>
      <w:r>
        <w:rPr>
          <w:rFonts w:hint="eastAsia" w:cs="宋体"/>
          <w:color w:val="auto"/>
          <w:lang w:val="en-US" w:eastAsia="zh-CN"/>
        </w:rPr>
        <w:t>或以上</w:t>
      </w:r>
      <w:bookmarkStart w:id="0" w:name="_GoBack"/>
      <w:bookmarkEnd w:id="0"/>
      <w:r>
        <w:rPr>
          <w:rFonts w:hint="eastAsia" w:ascii="Times New Roman" w:hAnsi="Times New Roman" w:eastAsia="宋体" w:cs="宋体"/>
          <w:color w:val="auto"/>
          <w:lang w:val="en-US" w:eastAsia="zh-CN"/>
        </w:rPr>
        <w:t>）。</w:t>
      </w:r>
      <w:r>
        <w:rPr>
          <w:rFonts w:ascii="宋体" w:hAnsi="宋体" w:cs="宋体"/>
          <w:color w:val="auto"/>
        </w:rPr>
        <w:t>提供</w:t>
      </w:r>
      <w:r>
        <w:rPr>
          <w:rFonts w:hint="eastAsia" w:ascii="宋体" w:hAnsi="宋体" w:cs="宋体"/>
          <w:color w:val="auto"/>
          <w:lang w:eastAsia="zh-CN"/>
        </w:rPr>
        <w:t>投标公司</w:t>
      </w:r>
      <w:r>
        <w:rPr>
          <w:rFonts w:ascii="宋体" w:hAnsi="宋体" w:cs="宋体"/>
          <w:color w:val="auto"/>
        </w:rPr>
        <w:t>为其缴纳的</w:t>
      </w:r>
      <w:r>
        <w:rPr>
          <w:rFonts w:hint="eastAsia" w:ascii="宋体" w:hAnsi="宋体" w:cs="宋体"/>
          <w:color w:val="auto"/>
        </w:rPr>
        <w:t>响应</w:t>
      </w:r>
      <w:r>
        <w:rPr>
          <w:rFonts w:ascii="宋体" w:hAnsi="宋体" w:cs="宋体"/>
          <w:color w:val="auto"/>
        </w:rPr>
        <w:t>截止时间</w:t>
      </w:r>
      <w:r>
        <w:rPr>
          <w:rFonts w:hint="eastAsia" w:ascii="宋体" w:hAnsi="宋体" w:cs="宋体"/>
          <w:color w:val="auto"/>
        </w:rPr>
        <w:t>前半年内</w:t>
      </w:r>
      <w:r>
        <w:rPr>
          <w:rFonts w:ascii="宋体" w:hAnsi="宋体" w:cs="宋体"/>
          <w:color w:val="auto"/>
        </w:rPr>
        <w:t>任意一个月社会保险的证明材料复印件</w:t>
      </w:r>
      <w:r>
        <w:rPr>
          <w:rFonts w:hint="eastAsia" w:ascii="宋体" w:hAnsi="宋体" w:cs="宋体"/>
          <w:color w:val="auto"/>
        </w:rPr>
        <w:t>。</w:t>
      </w:r>
    </w:p>
    <w:p w14:paraId="704C7C8E">
      <w:pPr>
        <w:pStyle w:val="14"/>
        <w:ind w:left="-708" w:leftChars="-337"/>
        <w:rPr>
          <w:rFonts w:hint="eastAsia" w:ascii="Times New Roman" w:hAnsi="Times New Roman" w:eastAsia="宋体" w:cs="宋体"/>
          <w:color w:val="auto"/>
          <w:lang w:val="en-US" w:eastAsia="zh-CN"/>
        </w:rPr>
      </w:pPr>
      <w:r>
        <w:rPr>
          <w:rFonts w:hint="eastAsia" w:ascii="宋体" w:hAnsi="宋体" w:cs="宋体"/>
          <w:color w:val="auto"/>
          <w:lang w:val="en-US" w:eastAsia="zh-CN"/>
        </w:rPr>
        <w:t>5)</w:t>
      </w:r>
      <w:r>
        <w:rPr>
          <w:rFonts w:ascii="Verdana" w:hAnsi="Verdana"/>
          <w:color w:val="auto"/>
        </w:rPr>
        <w:t>具备有效的安全生产许可证</w:t>
      </w:r>
      <w:r>
        <w:rPr>
          <w:rFonts w:hint="eastAsia" w:ascii="宋体" w:hAnsi="宋体" w:cs="宋体"/>
          <w:color w:val="auto"/>
        </w:rPr>
        <w:t>。</w:t>
      </w:r>
    </w:p>
    <w:p w14:paraId="6CD2BADD">
      <w:pPr>
        <w:pStyle w:val="14"/>
        <w:ind w:left="-708" w:leftChars="-337"/>
        <w:rPr>
          <w:rFonts w:hint="eastAsia" w:ascii="Times New Roman" w:hAnsi="Times New Roman" w:eastAsia="宋体" w:cs="宋体"/>
          <w:color w:val="auto"/>
          <w:lang w:val="en-US" w:eastAsia="zh-CN"/>
        </w:rPr>
      </w:pPr>
      <w:r>
        <w:rPr>
          <w:rFonts w:hint="eastAsia" w:cs="宋体"/>
          <w:color w:val="auto"/>
          <w:lang w:val="en-US" w:eastAsia="zh-CN"/>
        </w:rPr>
        <w:t>5)</w:t>
      </w:r>
      <w:r>
        <w:rPr>
          <w:rFonts w:hint="eastAsia" w:ascii="Times New Roman" w:hAnsi="Times New Roman" w:eastAsia="宋体" w:cs="宋体"/>
          <w:color w:val="auto"/>
          <w:lang w:val="en-US" w:eastAsia="zh-CN"/>
        </w:rPr>
        <w:t>具有良好的商业信誉和财务状况；</w:t>
      </w:r>
      <w:r>
        <w:rPr>
          <w:rFonts w:hint="eastAsia" w:ascii="宋体" w:hAnsi="宋体"/>
          <w:color w:val="auto"/>
        </w:rPr>
        <w:t>提供2023</w:t>
      </w:r>
      <w:r>
        <w:rPr>
          <w:rFonts w:hint="eastAsia" w:ascii="宋体" w:hAnsi="宋体"/>
          <w:color w:val="auto"/>
          <w:lang w:val="en-US" w:eastAsia="zh-CN"/>
        </w:rPr>
        <w:t>或2024</w:t>
      </w:r>
      <w:r>
        <w:rPr>
          <w:rFonts w:hint="eastAsia" w:ascii="宋体" w:hAnsi="宋体"/>
          <w:color w:val="auto"/>
        </w:rPr>
        <w:t>年经审计的财务报告或财务报表复印件（注：</w:t>
      </w:r>
      <w:r>
        <w:rPr>
          <w:rFonts w:hint="eastAsia"/>
          <w:bCs/>
          <w:color w:val="auto"/>
          <w:szCs w:val="21"/>
        </w:rPr>
        <w:t>对于从取得营业执照时间起到首次响应截止时间为止不足要求年数一年的企业，只需提交企业取得营业执照月份至首次响应截止前一个月的财务报表）</w:t>
      </w:r>
      <w:r>
        <w:rPr>
          <w:rFonts w:hint="eastAsia" w:ascii="宋体" w:hAnsi="宋体" w:cs="宋体"/>
          <w:color w:val="auto"/>
        </w:rPr>
        <w:t>。</w:t>
      </w:r>
    </w:p>
    <w:p w14:paraId="109FBEEF">
      <w:pPr>
        <w:pStyle w:val="14"/>
        <w:ind w:left="-708" w:leftChars="-337"/>
        <w:rPr>
          <w:rFonts w:hint="eastAsia" w:ascii="Times New Roman" w:hAnsi="Times New Roman" w:eastAsia="宋体" w:cs="宋体"/>
          <w:color w:val="auto"/>
          <w:lang w:val="en-US" w:eastAsia="zh-CN"/>
        </w:rPr>
      </w:pPr>
      <w:r>
        <w:rPr>
          <w:rFonts w:hint="eastAsia" w:cs="宋体"/>
          <w:color w:val="auto"/>
          <w:lang w:val="en-US" w:eastAsia="zh-CN"/>
        </w:rPr>
        <w:t>6</w:t>
      </w:r>
      <w:r>
        <w:rPr>
          <w:rFonts w:hint="eastAsia" w:ascii="Times New Roman" w:hAnsi="Times New Roman" w:eastAsia="宋体" w:cs="宋体"/>
          <w:color w:val="auto"/>
          <w:lang w:val="en-US" w:eastAsia="zh-CN"/>
        </w:rPr>
        <w:t>）</w:t>
      </w:r>
      <w:r>
        <w:rPr>
          <w:rFonts w:ascii="Verdana" w:hAnsi="Verdana"/>
          <w:color w:val="auto"/>
        </w:rPr>
        <w:t>具备有效的</w:t>
      </w:r>
      <w:r>
        <w:rPr>
          <w:rFonts w:hint="eastAsia" w:ascii="Verdana" w:hAnsi="Verdana"/>
          <w:color w:val="auto"/>
        </w:rPr>
        <w:t>且符合本次采购内容的</w:t>
      </w:r>
      <w:r>
        <w:rPr>
          <w:rFonts w:ascii="Verdana" w:hAnsi="Verdana"/>
          <w:color w:val="auto"/>
        </w:rPr>
        <w:t>营业执照</w:t>
      </w:r>
      <w:r>
        <w:rPr>
          <w:rFonts w:hint="eastAsia"/>
        </w:rPr>
        <w:t>，</w:t>
      </w:r>
      <w:r>
        <w:rPr>
          <w:rFonts w:hint="eastAsia" w:ascii="Times New Roman" w:hAnsi="Times New Roman" w:eastAsia="宋体" w:cs="宋体"/>
          <w:color w:val="auto"/>
          <w:lang w:val="en-US" w:eastAsia="zh-CN"/>
        </w:rPr>
        <w:t>经营范围必须与本采购项目实质性相符</w:t>
      </w:r>
      <w:r>
        <w:rPr>
          <w:rFonts w:hint="eastAsia" w:ascii="Verdana" w:hAnsi="Verdana"/>
          <w:color w:val="auto"/>
          <w:lang w:eastAsia="zh-CN"/>
        </w:rPr>
        <w:t>。</w:t>
      </w:r>
    </w:p>
    <w:p w14:paraId="6C3ACCB8">
      <w:pPr>
        <w:pStyle w:val="14"/>
        <w:ind w:left="-708" w:leftChars="-337"/>
        <w:rPr>
          <w:rFonts w:hint="eastAsia" w:ascii="Times New Roman" w:hAnsi="Times New Roman"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7</w:t>
      </w:r>
      <w:r>
        <w:rPr>
          <w:rFonts w:hint="eastAsia" w:ascii="Times New Roman" w:hAnsi="Times New Roman" w:eastAsia="宋体" w:cs="宋体"/>
          <w:color w:val="000000" w:themeColor="text1"/>
          <w:lang w:val="en-US" w:eastAsia="zh-CN"/>
          <w14:textFill>
            <w14:solidFill>
              <w14:schemeClr w14:val="tx1"/>
            </w14:solidFill>
          </w14:textFill>
        </w:rPr>
        <w:t>）本项目不接收联合体投标。</w:t>
      </w:r>
    </w:p>
    <w:p w14:paraId="74CE9131">
      <w:pPr>
        <w:pStyle w:val="14"/>
        <w:ind w:left="-708" w:leftChars="-337"/>
        <w:rPr>
          <w:rFonts w:hint="default" w:eastAsia="宋体"/>
          <w:b/>
          <w:color w:val="000000" w:themeColor="text1"/>
          <w:spacing w:val="-8"/>
          <w:szCs w:val="21"/>
          <w:highlight w:val="none"/>
          <w:lang w:val="en-US" w:eastAsia="zh-CN"/>
          <w14:textFill>
            <w14:solidFill>
              <w14:schemeClr w14:val="tx1"/>
            </w14:solidFill>
          </w14:textFill>
        </w:rPr>
      </w:pPr>
      <w:r>
        <w:rPr>
          <w:rFonts w:hint="eastAsia" w:ascii="宋体" w:hAnsi="宋体" w:cs="黑体"/>
          <w:b/>
          <w:bCs/>
          <w:color w:val="000000" w:themeColor="text1"/>
          <w:szCs w:val="21"/>
          <w:highlight w:val="none"/>
          <w:lang w:val="en-US" w:eastAsia="zh-CN"/>
          <w14:textFill>
            <w14:solidFill>
              <w14:schemeClr w14:val="tx1"/>
            </w14:solidFill>
          </w14:textFill>
        </w:rPr>
        <w:t>8)</w:t>
      </w:r>
      <w:r>
        <w:rPr>
          <w:rFonts w:hint="eastAsia" w:ascii="宋体" w:hAnsi="宋体" w:cs="黑体"/>
          <w:b/>
          <w:bCs/>
          <w:color w:val="000000" w:themeColor="text1"/>
          <w:szCs w:val="21"/>
          <w:highlight w:val="none"/>
          <w14:textFill>
            <w14:solidFill>
              <w14:schemeClr w14:val="tx1"/>
            </w14:solidFill>
          </w14:textFill>
        </w:rPr>
        <w:t>是否专</w:t>
      </w:r>
      <w:r>
        <w:rPr>
          <w:rFonts w:hint="eastAsia"/>
          <w:b/>
          <w:color w:val="000000" w:themeColor="text1"/>
          <w:spacing w:val="-8"/>
          <w:szCs w:val="21"/>
          <w:highlight w:val="none"/>
          <w14:textFill>
            <w14:solidFill>
              <w14:schemeClr w14:val="tx1"/>
            </w14:solidFill>
          </w14:textFill>
        </w:rPr>
        <w:t>门面向“中小企业”开放</w:t>
      </w:r>
      <w:r>
        <w:rPr>
          <w:rFonts w:hint="eastAsia" w:ascii="宋体" w:hAnsi="宋体"/>
          <w:b/>
          <w:color w:val="000000" w:themeColor="text1"/>
          <w:szCs w:val="21"/>
          <w:highlight w:val="none"/>
          <w:lang w:eastAsia="zh-CN"/>
          <w14:textFill>
            <w14:solidFill>
              <w14:schemeClr w14:val="tx1"/>
            </w14:solidFill>
          </w14:textFill>
        </w:rPr>
        <w:t>竞标</w:t>
      </w:r>
      <w:r>
        <w:rPr>
          <w:rFonts w:hint="eastAsia"/>
          <w:b/>
          <w:color w:val="000000" w:themeColor="text1"/>
          <w:spacing w:val="-8"/>
          <w:szCs w:val="21"/>
          <w:highlight w:val="none"/>
          <w14:textFill>
            <w14:solidFill>
              <w14:schemeClr w14:val="tx1"/>
            </w14:solidFill>
          </w14:textFill>
        </w:rPr>
        <w:t>：</w:t>
      </w:r>
      <w:r>
        <w:rPr>
          <w:rFonts w:hint="eastAsia"/>
          <w:b/>
          <w:color w:val="000000" w:themeColor="text1"/>
          <w:spacing w:val="-8"/>
          <w:szCs w:val="21"/>
          <w:highlight w:val="none"/>
          <w:u w:val="single"/>
          <w:lang w:val="en-US" w:eastAsia="zh-CN"/>
          <w14:textFill>
            <w14:solidFill>
              <w14:schemeClr w14:val="tx1"/>
            </w14:solidFill>
          </w14:textFill>
        </w:rPr>
        <w:t xml:space="preserve">   是   </w:t>
      </w:r>
    </w:p>
    <w:p w14:paraId="26F6C95F">
      <w:pPr>
        <w:pStyle w:val="14"/>
        <w:ind w:left="-708" w:leftChars="-337"/>
        <w:rPr>
          <w:rFonts w:hint="eastAsia"/>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、售后服务和</w:t>
      </w:r>
      <w:r>
        <w:rPr>
          <w:rFonts w:hint="eastAsia"/>
          <w:b/>
          <w:bCs/>
          <w:color w:val="000000" w:themeColor="text1"/>
          <w:lang w:val="en-US" w:eastAsia="zh-CN"/>
          <w14:textFill>
            <w14:solidFill>
              <w14:schemeClr w14:val="tx1"/>
            </w14:solidFill>
          </w14:textFill>
        </w:rPr>
        <w:t>资质</w:t>
      </w:r>
    </w:p>
    <w:p w14:paraId="664F6E0D">
      <w:pPr>
        <w:pStyle w:val="14"/>
        <w:ind w:left="-708" w:leftChars="-337"/>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）质保期：按《建筑工程质量管理条例》工程质保期为</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年。</w:t>
      </w:r>
    </w:p>
    <w:p w14:paraId="36E10A0B">
      <w:pPr>
        <w:pStyle w:val="14"/>
        <w:ind w:left="-708" w:leftChars="-337"/>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维修处理：在质保期内发现工程质量问题，按国家及行业标准对</w:t>
      </w:r>
      <w:r>
        <w:rPr>
          <w:rFonts w:hint="eastAsia"/>
          <w:color w:val="000000" w:themeColor="text1"/>
          <w:lang w:val="en-US" w:eastAsia="zh-CN"/>
          <w14:textFill>
            <w14:solidFill>
              <w14:schemeClr w14:val="tx1"/>
            </w14:solidFill>
          </w14:textFill>
        </w:rPr>
        <w:t>质量</w:t>
      </w:r>
      <w:r>
        <w:rPr>
          <w:rFonts w:hint="eastAsia"/>
          <w:color w:val="000000" w:themeColor="text1"/>
          <w:lang w:eastAsia="zh-CN"/>
          <w14:textFill>
            <w14:solidFill>
              <w14:schemeClr w14:val="tx1"/>
            </w14:solidFill>
          </w14:textFill>
        </w:rPr>
        <w:t>问题</w:t>
      </w:r>
      <w:r>
        <w:rPr>
          <w:rFonts w:hint="eastAsia"/>
          <w:color w:val="000000" w:themeColor="text1"/>
          <w14:textFill>
            <w14:solidFill>
              <w14:schemeClr w14:val="tx1"/>
            </w14:solidFill>
          </w14:textFill>
        </w:rPr>
        <w:t>进行及时处理，以保证采购单位的正常使用，所发生的一切费用由成交供应商负责（包工包料）。</w:t>
      </w:r>
    </w:p>
    <w:p w14:paraId="3DD97080">
      <w:pPr>
        <w:pStyle w:val="14"/>
        <w:ind w:left="-708" w:leftChars="-337"/>
        <w:rPr>
          <w:rFonts w:hint="eastAsia" w:cs="宋体"/>
          <w:color w:val="000000" w:themeColor="text1"/>
          <w:kern w:val="0"/>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s="宋体"/>
          <w:color w:val="000000" w:themeColor="text1"/>
          <w:kern w:val="0"/>
          <w:sz w:val="24"/>
          <w:szCs w:val="24"/>
          <w14:textFill>
            <w14:solidFill>
              <w14:schemeClr w14:val="tx1"/>
            </w14:solidFill>
          </w14:textFill>
        </w:rPr>
        <w:t>签订合同后，</w:t>
      </w:r>
      <w:r>
        <w:rPr>
          <w:rFonts w:hint="eastAsia"/>
          <w:color w:val="000000" w:themeColor="text1"/>
          <w:kern w:val="0"/>
          <w:sz w:val="24"/>
          <w:szCs w:val="24"/>
          <w:u w:val="single"/>
          <w:lang w:val="en-US" w:eastAsia="zh-CN"/>
          <w14:textFill>
            <w14:solidFill>
              <w14:schemeClr w14:val="tx1"/>
            </w14:solidFill>
          </w14:textFill>
        </w:rPr>
        <w:t>30</w:t>
      </w:r>
      <w:r>
        <w:rPr>
          <w:rFonts w:hint="eastAsia" w:cs="宋体"/>
          <w:color w:val="000000" w:themeColor="text1"/>
          <w:kern w:val="0"/>
          <w:sz w:val="24"/>
          <w:szCs w:val="24"/>
          <w14:textFill>
            <w14:solidFill>
              <w14:schemeClr w14:val="tx1"/>
            </w14:solidFill>
          </w14:textFill>
        </w:rPr>
        <w:t>天内</w:t>
      </w:r>
      <w:r>
        <w:rPr>
          <w:rFonts w:hint="eastAsia" w:cs="宋体"/>
          <w:color w:val="000000" w:themeColor="text1"/>
          <w:kern w:val="0"/>
          <w:sz w:val="24"/>
          <w:szCs w:val="24"/>
          <w:lang w:eastAsia="zh-CN"/>
          <w14:textFill>
            <w14:solidFill>
              <w14:schemeClr w14:val="tx1"/>
            </w14:solidFill>
          </w14:textFill>
        </w:rPr>
        <w:t>完工</w:t>
      </w:r>
      <w:r>
        <w:rPr>
          <w:rFonts w:hint="eastAsia" w:cs="宋体"/>
          <w:color w:val="000000" w:themeColor="text1"/>
          <w:kern w:val="0"/>
          <w:sz w:val="24"/>
          <w:szCs w:val="24"/>
          <w14:textFill>
            <w14:solidFill>
              <w14:schemeClr w14:val="tx1"/>
            </w14:solidFill>
          </w14:textFill>
        </w:rPr>
        <w:t>交付使用。投标人予以特别注意：如出现未能</w:t>
      </w:r>
      <w:r>
        <w:rPr>
          <w:rFonts w:hint="eastAsia" w:cs="宋体"/>
          <w:color w:val="000000" w:themeColor="text1"/>
          <w:kern w:val="0"/>
          <w:sz w:val="24"/>
          <w:szCs w:val="24"/>
          <w:lang w:eastAsia="zh-CN"/>
          <w14:textFill>
            <w14:solidFill>
              <w14:schemeClr w14:val="tx1"/>
            </w14:solidFill>
          </w14:textFill>
        </w:rPr>
        <w:t>按期交付</w:t>
      </w:r>
      <w:r>
        <w:rPr>
          <w:rFonts w:hint="eastAsia" w:cs="宋体"/>
          <w:color w:val="000000" w:themeColor="text1"/>
          <w:kern w:val="0"/>
          <w:sz w:val="24"/>
          <w:szCs w:val="24"/>
          <w14:textFill>
            <w14:solidFill>
              <w14:schemeClr w14:val="tx1"/>
            </w14:solidFill>
          </w14:textFill>
        </w:rPr>
        <w:t>的情况，采购人有权单方终止合同的执行，所有的经济损失由逾期</w:t>
      </w:r>
      <w:r>
        <w:rPr>
          <w:rFonts w:hint="eastAsia" w:cs="宋体"/>
          <w:color w:val="000000" w:themeColor="text1"/>
          <w:kern w:val="0"/>
          <w:sz w:val="24"/>
          <w:szCs w:val="24"/>
          <w:lang w:eastAsia="zh-CN"/>
          <w14:textFill>
            <w14:solidFill>
              <w14:schemeClr w14:val="tx1"/>
            </w14:solidFill>
          </w14:textFill>
        </w:rPr>
        <w:t>投标人</w:t>
      </w:r>
      <w:r>
        <w:rPr>
          <w:rFonts w:hint="eastAsia" w:cs="宋体"/>
          <w:color w:val="000000" w:themeColor="text1"/>
          <w:kern w:val="0"/>
          <w:sz w:val="24"/>
          <w:szCs w:val="24"/>
          <w14:textFill>
            <w14:solidFill>
              <w14:schemeClr w14:val="tx1"/>
            </w14:solidFill>
          </w14:textFill>
        </w:rPr>
        <w:t>单方承担。</w:t>
      </w:r>
    </w:p>
    <w:p w14:paraId="02636F2B">
      <w:pPr>
        <w:pStyle w:val="14"/>
        <w:ind w:left="-708" w:leftChars="-337"/>
        <w:rPr>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14:textFill>
            <w14:solidFill>
              <w14:schemeClr w14:val="tx1"/>
            </w14:solidFill>
          </w14:textFill>
        </w:rPr>
        <w:t>6）施工地点</w:t>
      </w:r>
      <w:r>
        <w:rPr>
          <w:rFonts w:hint="eastAsia" w:cs="宋体"/>
          <w:color w:val="000000" w:themeColor="text1"/>
          <w:kern w:val="0"/>
          <w:sz w:val="24"/>
          <w:szCs w:val="24"/>
          <w14:textFill>
            <w14:solidFill>
              <w14:schemeClr w14:val="tx1"/>
            </w14:solidFill>
          </w14:textFill>
        </w:rPr>
        <w:t>为：</w:t>
      </w:r>
      <w:r>
        <w:rPr>
          <w:rFonts w:hint="eastAsia" w:cs="宋体"/>
          <w:color w:val="000000" w:themeColor="text1"/>
          <w:kern w:val="0"/>
          <w:sz w:val="24"/>
          <w:szCs w:val="24"/>
          <w:highlight w:val="none"/>
          <w14:textFill>
            <w14:solidFill>
              <w14:schemeClr w14:val="tx1"/>
            </w14:solidFill>
          </w14:textFill>
        </w:rPr>
        <w:t>广西壮族自治区桂东人民医院</w:t>
      </w:r>
      <w:r>
        <w:rPr>
          <w:color w:val="000000" w:themeColor="text1"/>
          <w:kern w:val="0"/>
          <w:sz w:val="24"/>
          <w:szCs w:val="24"/>
          <w:highlight w:val="none"/>
          <w14:textFill>
            <w14:solidFill>
              <w14:schemeClr w14:val="tx1"/>
            </w14:solidFill>
          </w14:textFill>
        </w:rPr>
        <w:t xml:space="preserve"> </w:t>
      </w:r>
      <w:r>
        <w:rPr>
          <w:color w:val="000000" w:themeColor="text1"/>
          <w:kern w:val="0"/>
          <w:sz w:val="24"/>
          <w:szCs w:val="24"/>
          <w14:textFill>
            <w14:solidFill>
              <w14:schemeClr w14:val="tx1"/>
            </w14:solidFill>
          </w14:textFill>
        </w:rPr>
        <w:t xml:space="preserve">  </w:t>
      </w:r>
    </w:p>
    <w:p w14:paraId="4F80D858">
      <w:pPr>
        <w:pStyle w:val="14"/>
        <w:ind w:left="-708" w:leftChars="-337"/>
        <w:rPr>
          <w:kern w:val="0"/>
          <w:sz w:val="24"/>
          <w:szCs w:val="24"/>
        </w:rPr>
      </w:pPr>
      <w:r>
        <w:rPr>
          <w:kern w:val="0"/>
          <w:sz w:val="24"/>
          <w:szCs w:val="24"/>
        </w:rPr>
        <w:t xml:space="preserve">  </w:t>
      </w:r>
    </w:p>
    <w:p w14:paraId="041F714C">
      <w:pPr>
        <w:pStyle w:val="14"/>
        <w:numPr>
          <w:ilvl w:val="0"/>
          <w:numId w:val="0"/>
        </w:numPr>
        <w:ind w:left="-708" w:leftChars="-337"/>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lang w:val="en-US" w:eastAsia="zh-CN" w:bidi="ar-SA"/>
        </w:rPr>
        <w:t>7）</w:t>
      </w:r>
      <w:r>
        <w:rPr>
          <w:rFonts w:hint="eastAsia"/>
          <w:b w:val="0"/>
          <w:bCs w:val="0"/>
          <w:kern w:val="0"/>
          <w:sz w:val="24"/>
          <w:szCs w:val="24"/>
          <w:lang w:val="en-US" w:eastAsia="zh-CN"/>
        </w:rPr>
        <w:t>付款条件（进度和方式）：</w:t>
      </w:r>
    </w:p>
    <w:p w14:paraId="1F156860">
      <w:pPr>
        <w:pStyle w:val="14"/>
        <w:numPr>
          <w:ilvl w:val="0"/>
          <w:numId w:val="0"/>
        </w:numPr>
        <w:ind w:left="-708" w:leftChars="-337" w:firstLine="480" w:firstLineChars="200"/>
        <w:rPr>
          <w:rFonts w:hint="eastAsia" w:ascii="Times New Roman" w:hAnsi="Times New Roman" w:eastAsia="宋体" w:cs="宋体"/>
          <w:kern w:val="0"/>
          <w:sz w:val="24"/>
          <w:szCs w:val="24"/>
        </w:rPr>
      </w:pPr>
      <w:r>
        <w:rPr>
          <w:rFonts w:hint="eastAsia" w:cs="宋体"/>
          <w:kern w:val="0"/>
          <w:sz w:val="24"/>
          <w:szCs w:val="24"/>
          <w:lang w:eastAsia="zh-CN"/>
        </w:rPr>
        <w:t>分期付款：</w:t>
      </w:r>
      <w:r>
        <w:rPr>
          <w:rFonts w:hint="eastAsia" w:cs="宋体"/>
          <w:kern w:val="0"/>
          <w:sz w:val="24"/>
          <w:szCs w:val="24"/>
        </w:rPr>
        <w:t>签订合同后，</w:t>
      </w:r>
      <w:r>
        <w:rPr>
          <w:rFonts w:hint="eastAsia" w:cs="宋体"/>
          <w:kern w:val="0"/>
          <w:sz w:val="24"/>
          <w:szCs w:val="24"/>
          <w:lang w:eastAsia="zh-CN"/>
        </w:rPr>
        <w:t>施工完成</w:t>
      </w:r>
      <w:r>
        <w:rPr>
          <w:rFonts w:hint="eastAsia" w:cs="宋体"/>
          <w:kern w:val="0"/>
          <w:sz w:val="24"/>
          <w:szCs w:val="24"/>
        </w:rPr>
        <w:t>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r>
        <w:rPr>
          <w:rFonts w:hint="eastAsia" w:ascii="Times New Roman" w:hAnsi="Times New Roman" w:eastAsia="宋体" w:cs="宋体"/>
          <w:kern w:val="0"/>
          <w:sz w:val="24"/>
          <w:szCs w:val="24"/>
          <w:lang w:val="en-US" w:eastAsia="zh-CN"/>
        </w:rPr>
        <w:t>承包人</w:t>
      </w:r>
      <w:r>
        <w:rPr>
          <w:rFonts w:hint="eastAsia" w:ascii="Times New Roman" w:hAnsi="Times New Roman" w:eastAsia="宋体" w:cs="宋体"/>
          <w:kern w:val="0"/>
          <w:sz w:val="24"/>
          <w:szCs w:val="24"/>
        </w:rPr>
        <w:t>收款后保修期内继续履行保修义务。</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4"/>
        <w:rPr>
          <w:rFonts w:hint="eastAsia" w:eastAsia="宋体"/>
          <w:lang w:eastAsia="zh-CN"/>
        </w:rPr>
      </w:pPr>
      <w:r>
        <w:rPr>
          <w:rFonts w:hint="eastAsia"/>
          <w:lang w:eastAsia="zh-CN"/>
        </w:rPr>
        <w:t>无</w:t>
      </w: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rFonts w:hint="eastAsia" w:cs="宋体"/>
          <w:b/>
          <w:bCs/>
          <w:kern w:val="0"/>
          <w:sz w:val="38"/>
          <w:szCs w:val="38"/>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rFonts w:hint="eastAsia"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14:paraId="13B45921">
      <w:pPr>
        <w:pStyle w:val="14"/>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AA7192"/>
    <w:rsid w:val="03B56736"/>
    <w:rsid w:val="07E61381"/>
    <w:rsid w:val="094E71DE"/>
    <w:rsid w:val="0A795D65"/>
    <w:rsid w:val="0CC05EEA"/>
    <w:rsid w:val="0D440C9F"/>
    <w:rsid w:val="0DAB0B9B"/>
    <w:rsid w:val="0E6B1369"/>
    <w:rsid w:val="0E8C22E1"/>
    <w:rsid w:val="0ECE5049"/>
    <w:rsid w:val="10C97A40"/>
    <w:rsid w:val="10EC6F96"/>
    <w:rsid w:val="111563A0"/>
    <w:rsid w:val="11AC7198"/>
    <w:rsid w:val="122B15C9"/>
    <w:rsid w:val="12713099"/>
    <w:rsid w:val="12C97D37"/>
    <w:rsid w:val="132C0C03"/>
    <w:rsid w:val="134C0C32"/>
    <w:rsid w:val="13620456"/>
    <w:rsid w:val="1461070D"/>
    <w:rsid w:val="157601E9"/>
    <w:rsid w:val="166F4544"/>
    <w:rsid w:val="17BF5E77"/>
    <w:rsid w:val="188C387F"/>
    <w:rsid w:val="1B0B13D3"/>
    <w:rsid w:val="1B513EBB"/>
    <w:rsid w:val="1E3C69DA"/>
    <w:rsid w:val="1E622ABE"/>
    <w:rsid w:val="21B710F4"/>
    <w:rsid w:val="2218153E"/>
    <w:rsid w:val="22486A69"/>
    <w:rsid w:val="23720241"/>
    <w:rsid w:val="23CD191B"/>
    <w:rsid w:val="24215506"/>
    <w:rsid w:val="25773183"/>
    <w:rsid w:val="26431704"/>
    <w:rsid w:val="26CD4569"/>
    <w:rsid w:val="27D01D3D"/>
    <w:rsid w:val="27D34CA5"/>
    <w:rsid w:val="28110468"/>
    <w:rsid w:val="293A4A87"/>
    <w:rsid w:val="29451F54"/>
    <w:rsid w:val="2B2977C9"/>
    <w:rsid w:val="2CD07D87"/>
    <w:rsid w:val="2E44559E"/>
    <w:rsid w:val="301D1535"/>
    <w:rsid w:val="311834AF"/>
    <w:rsid w:val="318469E5"/>
    <w:rsid w:val="3194337D"/>
    <w:rsid w:val="35D22DC1"/>
    <w:rsid w:val="364A2958"/>
    <w:rsid w:val="3737378F"/>
    <w:rsid w:val="37A367C3"/>
    <w:rsid w:val="3806606D"/>
    <w:rsid w:val="397701BE"/>
    <w:rsid w:val="3B2319C9"/>
    <w:rsid w:val="3B546CEC"/>
    <w:rsid w:val="3D931088"/>
    <w:rsid w:val="3E5C2234"/>
    <w:rsid w:val="3E863CFD"/>
    <w:rsid w:val="3EA21DFC"/>
    <w:rsid w:val="3F08687D"/>
    <w:rsid w:val="3F6A2AD3"/>
    <w:rsid w:val="3F8769CB"/>
    <w:rsid w:val="41366ED0"/>
    <w:rsid w:val="4401689D"/>
    <w:rsid w:val="45A27E9E"/>
    <w:rsid w:val="467558CA"/>
    <w:rsid w:val="484D14FE"/>
    <w:rsid w:val="48A33F94"/>
    <w:rsid w:val="48D85C25"/>
    <w:rsid w:val="493C4382"/>
    <w:rsid w:val="49A95790"/>
    <w:rsid w:val="4A6022F2"/>
    <w:rsid w:val="4C1C5576"/>
    <w:rsid w:val="4C3E6663"/>
    <w:rsid w:val="4CD9638C"/>
    <w:rsid w:val="4D442BFB"/>
    <w:rsid w:val="4D781BD4"/>
    <w:rsid w:val="4DA009DA"/>
    <w:rsid w:val="4DA97E72"/>
    <w:rsid w:val="4DB9683E"/>
    <w:rsid w:val="4F3D41BA"/>
    <w:rsid w:val="50502E0F"/>
    <w:rsid w:val="505226DD"/>
    <w:rsid w:val="51794369"/>
    <w:rsid w:val="51B2246F"/>
    <w:rsid w:val="52DB33FF"/>
    <w:rsid w:val="539906F6"/>
    <w:rsid w:val="55D712FC"/>
    <w:rsid w:val="56166EA6"/>
    <w:rsid w:val="57783371"/>
    <w:rsid w:val="589150FF"/>
    <w:rsid w:val="591470C9"/>
    <w:rsid w:val="59575208"/>
    <w:rsid w:val="5C797243"/>
    <w:rsid w:val="5D1A4465"/>
    <w:rsid w:val="5DCD43FF"/>
    <w:rsid w:val="5E761C8C"/>
    <w:rsid w:val="5ECE3876"/>
    <w:rsid w:val="5FFD63C3"/>
    <w:rsid w:val="62DE3608"/>
    <w:rsid w:val="635822A8"/>
    <w:rsid w:val="64CA4726"/>
    <w:rsid w:val="65706B30"/>
    <w:rsid w:val="65984CC3"/>
    <w:rsid w:val="67110F5A"/>
    <w:rsid w:val="67EF0C5A"/>
    <w:rsid w:val="6A513DD5"/>
    <w:rsid w:val="6BF540D9"/>
    <w:rsid w:val="6CA20189"/>
    <w:rsid w:val="6CB6534E"/>
    <w:rsid w:val="6DD0797D"/>
    <w:rsid w:val="6E1A0EFE"/>
    <w:rsid w:val="71754026"/>
    <w:rsid w:val="727A5D97"/>
    <w:rsid w:val="73A11102"/>
    <w:rsid w:val="74A52756"/>
    <w:rsid w:val="74B5471E"/>
    <w:rsid w:val="7719062B"/>
    <w:rsid w:val="77E41C8F"/>
    <w:rsid w:val="77FF632E"/>
    <w:rsid w:val="7A90451F"/>
    <w:rsid w:val="7B036868"/>
    <w:rsid w:val="7B14665D"/>
    <w:rsid w:val="7C743097"/>
    <w:rsid w:val="7CA13F21"/>
    <w:rsid w:val="7CA915F3"/>
    <w:rsid w:val="7D8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widowControl/>
      <w:jc w:val="center"/>
      <w:outlineLvl w:val="0"/>
    </w:pPr>
    <w:rPr>
      <w:rFonts w:ascii="黑体" w:eastAsia="黑体"/>
      <w:kern w:val="0"/>
      <w:sz w:val="5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52"/>
    </w:rPr>
  </w:style>
  <w:style w:type="paragraph" w:styleId="4">
    <w:name w:val="annotation text"/>
    <w:basedOn w:val="1"/>
    <w:link w:val="16"/>
    <w:qFormat/>
    <w:uiPriority w:val="99"/>
    <w:pPr>
      <w:jc w:val="left"/>
    </w:pPr>
  </w:style>
  <w:style w:type="paragraph" w:styleId="5">
    <w:name w:val="Plain Text"/>
    <w:basedOn w:val="1"/>
    <w:next w:val="1"/>
    <w:link w:val="18"/>
    <w:qFormat/>
    <w:uiPriority w:val="99"/>
    <w:rPr>
      <w:rFonts w:ascii="宋体" w:hAnsi="Courier New"/>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4"/>
    <w:next w:val="4"/>
    <w:link w:val="17"/>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qFormat/>
    <w:uiPriority w:val="99"/>
    <w:rPr>
      <w:rFonts w:ascii="Times New Roman" w:hAnsi="Times New Roman" w:eastAsia="宋体" w:cs="Times New Roman"/>
      <w:szCs w:val="21"/>
    </w:rPr>
  </w:style>
  <w:style w:type="character" w:customStyle="1" w:styleId="16">
    <w:name w:val="批注文字 字符1"/>
    <w:link w:val="4"/>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2"/>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2"/>
    <w:link w:val="7"/>
    <w:qFormat/>
    <w:uiPriority w:val="99"/>
    <w:rPr>
      <w:rFonts w:ascii="Times New Roman" w:hAnsi="Times New Roman" w:eastAsia="宋体" w:cs="Times New Roman"/>
      <w:sz w:val="18"/>
      <w:szCs w:val="18"/>
    </w:rPr>
  </w:style>
  <w:style w:type="character" w:customStyle="1" w:styleId="22">
    <w:name w:val="页脚 字符"/>
    <w:basedOn w:val="12"/>
    <w:link w:val="6"/>
    <w:qFormat/>
    <w:uiPriority w:val="99"/>
    <w:rPr>
      <w:rFonts w:ascii="Times New Roman" w:hAnsi="Times New Roman" w:eastAsia="宋体" w:cs="Times New Roman"/>
      <w:sz w:val="18"/>
      <w:szCs w:val="18"/>
    </w:rPr>
  </w:style>
  <w:style w:type="character" w:styleId="23">
    <w:name w:val="Placeholder Text"/>
    <w:basedOn w:val="12"/>
    <w:semiHidden/>
    <w:qFormat/>
    <w:uiPriority w:val="99"/>
    <w:rPr>
      <w:color w:val="808080"/>
    </w:rPr>
  </w:style>
  <w:style w:type="paragraph" w:customStyle="1" w:styleId="24">
    <w:name w:val="样式1"/>
    <w:basedOn w:val="1"/>
    <w:qFormat/>
    <w:uiPriority w:val="0"/>
  </w:style>
  <w:style w:type="character" w:customStyle="1" w:styleId="25">
    <w:name w:val="font51"/>
    <w:basedOn w:val="12"/>
    <w:qFormat/>
    <w:uiPriority w:val="0"/>
    <w:rPr>
      <w:rFonts w:ascii="Arial" w:hAnsi="Arial" w:cs="Arial"/>
      <w:color w:val="000000"/>
      <w:sz w:val="20"/>
      <w:szCs w:val="20"/>
      <w:u w:val="none"/>
    </w:rPr>
  </w:style>
  <w:style w:type="character" w:customStyle="1" w:styleId="26">
    <w:name w:val="font31"/>
    <w:basedOn w:val="12"/>
    <w:qFormat/>
    <w:uiPriority w:val="0"/>
    <w:rPr>
      <w:rFonts w:hint="eastAsia" w:ascii="宋体" w:hAnsi="宋体" w:eastAsia="宋体" w:cs="宋体"/>
      <w:color w:val="000000"/>
      <w:sz w:val="20"/>
      <w:szCs w:val="20"/>
      <w:u w:val="none"/>
    </w:rPr>
  </w:style>
  <w:style w:type="paragraph" w:customStyle="1" w:styleId="2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2224</Words>
  <Characters>2487</Characters>
  <Lines>26</Lines>
  <Paragraphs>7</Paragraphs>
  <TotalTime>1128</TotalTime>
  <ScaleCrop>false</ScaleCrop>
  <LinksUpToDate>false</LinksUpToDate>
  <CharactersWithSpaces>2518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2025-09-24T09:00:31Z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