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44DBA">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2A0C588B">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6CF7C8E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4CE84168">
      <w:pPr>
        <w:pStyle w:val="2"/>
        <w:ind w:left="2160" w:hanging="2160" w:hangingChars="900"/>
        <w:rPr>
          <w:rFonts w:hint="default"/>
          <w:highlight w:val="yellow"/>
          <w:lang w:val="en-US"/>
        </w:rPr>
      </w:pPr>
      <w:r>
        <w:rPr>
          <w:rFonts w:hint="eastAsia"/>
        </w:rPr>
        <w:t xml:space="preserve"> </w:t>
      </w:r>
      <w:r>
        <w:t xml:space="preserve">   </w:t>
      </w:r>
      <w:r>
        <w:rPr>
          <w:rFonts w:hint="eastAsia"/>
          <w:highlight w:val="yellow"/>
        </w:rPr>
        <w:t>1.1.项目名称：</w:t>
      </w:r>
      <w:r>
        <w:rPr>
          <w:rFonts w:hint="eastAsia" w:ascii="Times New Roman" w:hAnsi="Times New Roman" w:eastAsia="宋体" w:cs="宋体"/>
          <w:kern w:val="0"/>
          <w:sz w:val="28"/>
          <w:szCs w:val="28"/>
          <w:u w:val="single"/>
          <w:lang w:val="en-US" w:eastAsia="zh-CN"/>
        </w:rPr>
        <w:t>采购学习或健康宣教用设备（电视机）</w:t>
      </w:r>
    </w:p>
    <w:p w14:paraId="0CB7DE80">
      <w:pPr>
        <w:pStyle w:val="2"/>
        <w:ind w:firstLine="480" w:firstLineChars="200"/>
        <w:rPr>
          <w:rFonts w:hint="default"/>
          <w:highlight w:val="yellow"/>
          <w:lang w:val="en-US"/>
        </w:rPr>
      </w:pPr>
      <w:r>
        <w:rPr>
          <w:rFonts w:hint="eastAsia"/>
          <w:highlight w:val="yellow"/>
        </w:rPr>
        <w:t>1.2.项目编号：</w:t>
      </w:r>
      <w:r>
        <w:rPr>
          <w:rStyle w:val="12"/>
          <w:rFonts w:hint="eastAsia" w:ascii="Calibri" w:hAnsi="Calibri"/>
          <w:b/>
          <w:bCs/>
          <w:sz w:val="28"/>
          <w:szCs w:val="28"/>
          <w:u w:val="single"/>
          <w:lang w:eastAsia="zh-CN"/>
        </w:rPr>
        <w:t>桂东招202</w:t>
      </w:r>
      <w:r>
        <w:rPr>
          <w:rStyle w:val="12"/>
          <w:rFonts w:hint="eastAsia" w:ascii="Calibri" w:hAnsi="Calibri"/>
          <w:b/>
          <w:bCs/>
          <w:sz w:val="28"/>
          <w:szCs w:val="28"/>
          <w:u w:val="single"/>
          <w:lang w:val="en-US" w:eastAsia="zh-CN"/>
        </w:rPr>
        <w:t>5026</w:t>
      </w:r>
    </w:p>
    <w:p w14:paraId="7E851CBA">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C0A7873">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2C6C5275">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9C8B1A5">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4BBC745">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50FE52EB">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40B7DB1C">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73555A48">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31706793">
      <w:pPr>
        <w:widowControl/>
        <w:spacing w:line="400" w:lineRule="exact"/>
        <w:ind w:firstLine="480" w:firstLineChars="200"/>
        <w:jc w:val="left"/>
        <w:rPr>
          <w:rFonts w:cs="宋体"/>
          <w:kern w:val="0"/>
          <w:sz w:val="24"/>
          <w:szCs w:val="24"/>
        </w:rPr>
      </w:pPr>
      <w:bookmarkStart w:id="1" w:name="_Toc513029211"/>
      <w:bookmarkEnd w:id="1"/>
      <w:bookmarkStart w:id="2" w:name="_Toc20823283"/>
      <w:bookmarkEnd w:id="2"/>
      <w:bookmarkStart w:id="3" w:name="_Toc16938527"/>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0E26A698">
      <w:pPr>
        <w:widowControl/>
        <w:spacing w:line="400" w:lineRule="exact"/>
        <w:ind w:firstLine="480" w:firstLineChars="200"/>
        <w:jc w:val="left"/>
        <w:rPr>
          <w:rFonts w:cs="宋体"/>
          <w:kern w:val="0"/>
          <w:sz w:val="24"/>
          <w:szCs w:val="24"/>
        </w:rPr>
      </w:pPr>
      <w:r>
        <w:rPr>
          <w:rFonts w:hint="eastAsia" w:cs="宋体"/>
          <w:kern w:val="0"/>
          <w:sz w:val="24"/>
          <w:szCs w:val="24"/>
        </w:rPr>
        <w:t>任何要求对招标文件进行澄清的投标人，均应在投标截止时间</w:t>
      </w:r>
      <w:r>
        <w:rPr>
          <w:rFonts w:hint="eastAsia" w:cs="宋体"/>
          <w:kern w:val="0"/>
          <w:sz w:val="24"/>
          <w:szCs w:val="24"/>
          <w:lang w:val="en-US" w:eastAsia="zh-CN"/>
        </w:rPr>
        <w:t>3个工作</w:t>
      </w:r>
      <w:r>
        <w:rPr>
          <w:rFonts w:hint="eastAsia" w:cs="宋体"/>
          <w:kern w:val="0"/>
          <w:sz w:val="24"/>
          <w:szCs w:val="24"/>
        </w:rPr>
        <w:t>日前按招标公告中的通讯地址，以书面形式通知广西壮族自治区桂东人民医院。广西壮族自治区桂东人民医院认为已发布的招标文件确有必要澄清的，将在广西壮族自治区桂东人民医院网站（</w:t>
      </w:r>
      <w:r>
        <w:fldChar w:fldCharType="begin"/>
      </w:r>
      <w:r>
        <w:instrText xml:space="preserve"> HYPERLINK "http://www.gxgdyy.com" </w:instrText>
      </w:r>
      <w:r>
        <w:fldChar w:fldCharType="separate"/>
      </w:r>
      <w:r>
        <w:rPr>
          <w:rStyle w:val="11"/>
          <w:rFonts w:cs="宋体"/>
          <w:kern w:val="0"/>
          <w:sz w:val="24"/>
          <w:szCs w:val="24"/>
        </w:rPr>
        <w:t>http://www.gxgdyy.com</w:t>
      </w:r>
      <w:r>
        <w:rPr>
          <w:rStyle w:val="11"/>
          <w:rFonts w:cs="宋体"/>
          <w:kern w:val="0"/>
          <w:sz w:val="24"/>
          <w:szCs w:val="24"/>
        </w:rPr>
        <w:fldChar w:fldCharType="end"/>
      </w:r>
      <w:r>
        <w:rPr>
          <w:rFonts w:hint="eastAsia" w:cs="宋体"/>
          <w:kern w:val="0"/>
          <w:sz w:val="24"/>
          <w:szCs w:val="24"/>
        </w:rPr>
        <w:t>）发布公告，答复所提问题（但不包括问题的来源）。</w:t>
      </w:r>
    </w:p>
    <w:p w14:paraId="25E9814E">
      <w:pPr>
        <w:widowControl/>
        <w:spacing w:line="400" w:lineRule="exact"/>
        <w:ind w:firstLine="480" w:firstLineChars="200"/>
        <w:jc w:val="left"/>
        <w:rPr>
          <w:rFonts w:cs="宋体"/>
          <w:kern w:val="0"/>
          <w:sz w:val="24"/>
          <w:szCs w:val="24"/>
        </w:rPr>
      </w:pPr>
      <w:bookmarkStart w:id="5" w:name="_Toc20823284"/>
      <w:bookmarkEnd w:id="5"/>
      <w:bookmarkStart w:id="6" w:name="_Toc513029212"/>
      <w:bookmarkEnd w:id="6"/>
      <w:bookmarkStart w:id="7" w:name="_Toc16938528"/>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5A00B3BF">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bookmarkStart w:id="9" w:name="_Hlk60842639"/>
      <w:r>
        <w:rPr>
          <w:rFonts w:hint="eastAsia" w:cs="宋体"/>
          <w:kern w:val="0"/>
          <w:sz w:val="24"/>
          <w:szCs w:val="24"/>
        </w:rPr>
        <w:t>广西壮族自治区桂东人民医院</w:t>
      </w:r>
      <w:bookmarkEnd w:id="9"/>
      <w:r>
        <w:rPr>
          <w:rFonts w:hint="eastAsia" w:cs="宋体"/>
          <w:kern w:val="0"/>
          <w:sz w:val="24"/>
          <w:szCs w:val="24"/>
        </w:rPr>
        <w:t>均可以以补充文件的方式，在广西壮族自治区桂东人民医院网站对招标文件进行修改。</w:t>
      </w:r>
    </w:p>
    <w:p w14:paraId="651E1907">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.2.2</w:t>
      </w:r>
      <w:r>
        <w:rPr>
          <w:rFonts w:hint="eastAsia" w:cs="宋体"/>
          <w:kern w:val="0"/>
          <w:sz w:val="24"/>
          <w:szCs w:val="24"/>
        </w:rPr>
        <w:t>广西壮族自治区桂东人民医院有权按照法定的权限推迟投标截止日期和开标日期。</w:t>
      </w:r>
    </w:p>
    <w:p w14:paraId="154DA0A9">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4A47DB2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10" w:name="_Toc513029214"/>
      <w:bookmarkEnd w:id="10"/>
      <w:bookmarkStart w:id="11" w:name="_Toc462564073"/>
      <w:bookmarkEnd w:id="11"/>
      <w:bookmarkStart w:id="12" w:name="_Toc16938530"/>
      <w:bookmarkEnd w:id="12"/>
      <w:bookmarkStart w:id="13" w:name="_Toc20823286"/>
      <w:bookmarkEnd w:id="13"/>
    </w:p>
    <w:p w14:paraId="7A39D9B0">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13E9E2DB">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D432F0D">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20DFCB00">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1F3B290F">
      <w:pPr>
        <w:widowControl/>
        <w:spacing w:line="400" w:lineRule="exact"/>
        <w:ind w:firstLine="480" w:firstLineChars="200"/>
        <w:jc w:val="left"/>
        <w:rPr>
          <w:rFonts w:cs="宋体"/>
          <w:kern w:val="0"/>
          <w:sz w:val="24"/>
          <w:szCs w:val="24"/>
        </w:rPr>
      </w:pPr>
      <w:r>
        <w:rPr>
          <w:rFonts w:hint="eastAsia" w:cs="宋体"/>
          <w:kern w:val="0"/>
          <w:sz w:val="24"/>
          <w:szCs w:val="24"/>
        </w:rPr>
        <w:t>投标文件至少应提交以下投标材料：</w:t>
      </w:r>
    </w:p>
    <w:p w14:paraId="4B1714C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.1</w:t>
      </w:r>
      <w:r>
        <w:rPr>
          <w:rFonts w:hint="eastAsia" w:cs="宋体"/>
          <w:kern w:val="0"/>
          <w:sz w:val="24"/>
          <w:szCs w:val="24"/>
        </w:rPr>
        <w:t>投标函</w:t>
      </w:r>
    </w:p>
    <w:p w14:paraId="0EB4793A">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.2</w:t>
      </w:r>
      <w:r>
        <w:rPr>
          <w:rFonts w:hint="eastAsia" w:cs="宋体"/>
          <w:kern w:val="0"/>
          <w:sz w:val="24"/>
          <w:szCs w:val="24"/>
        </w:rPr>
        <w:t>法定代表人授权书</w:t>
      </w:r>
    </w:p>
    <w:p w14:paraId="0E8E2EA1">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.3 </w:t>
      </w:r>
      <w:r>
        <w:rPr>
          <w:rFonts w:hint="eastAsia" w:cs="宋体"/>
          <w:kern w:val="0"/>
          <w:sz w:val="24"/>
          <w:szCs w:val="24"/>
        </w:rPr>
        <w:t>投标人资格声明</w:t>
      </w:r>
    </w:p>
    <w:p w14:paraId="7927B27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.4 </w:t>
      </w:r>
      <w:r>
        <w:rPr>
          <w:rFonts w:hint="eastAsia" w:cs="宋体"/>
          <w:kern w:val="0"/>
          <w:sz w:val="24"/>
          <w:szCs w:val="24"/>
        </w:rPr>
        <w:t>开标一览表</w:t>
      </w:r>
    </w:p>
    <w:p w14:paraId="458F42DF">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.5 </w:t>
      </w:r>
      <w:r>
        <w:rPr>
          <w:rFonts w:hint="eastAsia" w:cs="宋体"/>
          <w:kern w:val="0"/>
          <w:sz w:val="24"/>
          <w:szCs w:val="24"/>
        </w:rPr>
        <w:t>投标配置与分项明细报价表</w:t>
      </w:r>
    </w:p>
    <w:p w14:paraId="38E73DE2">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.6</w:t>
      </w:r>
      <w:r>
        <w:rPr>
          <w:rFonts w:hint="eastAsia" w:cs="宋体"/>
          <w:kern w:val="0"/>
          <w:sz w:val="24"/>
          <w:szCs w:val="24"/>
        </w:rPr>
        <w:t>技术参数响应及偏离表</w:t>
      </w:r>
    </w:p>
    <w:p w14:paraId="1813DBB6">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w:t>
      </w:r>
      <w:r>
        <w:rPr>
          <w:rFonts w:hint="eastAsia" w:cs="宋体"/>
          <w:kern w:val="0"/>
          <w:sz w:val="24"/>
          <w:szCs w:val="24"/>
        </w:rPr>
        <w:t>7</w:t>
      </w:r>
      <w:r>
        <w:rPr>
          <w:rFonts w:cs="宋体"/>
          <w:kern w:val="0"/>
          <w:sz w:val="24"/>
          <w:szCs w:val="24"/>
        </w:rPr>
        <w:t xml:space="preserve"> </w:t>
      </w:r>
      <w:r>
        <w:rPr>
          <w:rFonts w:hint="eastAsia" w:cs="宋体"/>
          <w:kern w:val="0"/>
          <w:sz w:val="24"/>
          <w:szCs w:val="24"/>
        </w:rPr>
        <w:t>资信证明文件技术支持性文件</w:t>
      </w:r>
    </w:p>
    <w:p w14:paraId="2F1EB749">
      <w:pPr>
        <w:widowControl/>
        <w:spacing w:line="400" w:lineRule="exact"/>
        <w:ind w:firstLine="480" w:firstLineChars="200"/>
        <w:jc w:val="left"/>
        <w:rPr>
          <w:rFonts w:hint="eastAsia" w:cs="宋体"/>
          <w:kern w:val="0"/>
          <w:sz w:val="24"/>
          <w:szCs w:val="24"/>
        </w:rPr>
      </w:pPr>
      <w:r>
        <w:rPr>
          <w:rFonts w:hint="eastAsia" w:cs="宋体"/>
          <w:kern w:val="0"/>
          <w:sz w:val="24"/>
          <w:szCs w:val="24"/>
        </w:rPr>
        <w:t>7.8服务承诺</w:t>
      </w:r>
    </w:p>
    <w:p w14:paraId="09392161">
      <w:pPr>
        <w:widowControl/>
        <w:spacing w:line="351" w:lineRule="atLeast"/>
        <w:rPr>
          <w:kern w:val="0"/>
          <w:sz w:val="24"/>
          <w:szCs w:val="24"/>
        </w:rPr>
      </w:pPr>
      <w:r>
        <w:rPr>
          <w:rFonts w:hint="eastAsia"/>
          <w:kern w:val="0"/>
          <w:sz w:val="24"/>
          <w:szCs w:val="24"/>
        </w:rPr>
        <w:t xml:space="preserve">    </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投标文件的编制</w:t>
      </w:r>
    </w:p>
    <w:p w14:paraId="70A09320">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0BF89B6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69D95412">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04F918DF">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3AAE7DFC">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6EDBD26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4" w:name="_Toc14577355"/>
      <w:bookmarkEnd w:id="14"/>
      <w:bookmarkStart w:id="15" w:name="_Toc49090508"/>
      <w:bookmarkEnd w:id="15"/>
      <w:r>
        <w:rPr>
          <w:rFonts w:hint="eastAsia" w:cs="宋体"/>
          <w:kern w:val="0"/>
          <w:sz w:val="24"/>
          <w:szCs w:val="24"/>
        </w:rPr>
        <w:t>开标一览表和投标配置与分项报价</w:t>
      </w:r>
      <w:bookmarkStart w:id="16" w:name="_Hlt26670373"/>
      <w:bookmarkEnd w:id="16"/>
      <w:r>
        <w:rPr>
          <w:rFonts w:hint="eastAsia" w:cs="宋体"/>
          <w:kern w:val="0"/>
          <w:sz w:val="24"/>
          <w:szCs w:val="24"/>
        </w:rPr>
        <w:t>表。</w:t>
      </w:r>
    </w:p>
    <w:p w14:paraId="70218990">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4D5CA3B6">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7114728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310C12AE">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31837E4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17A9F9B8">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0297693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开标时，当投标文件中开标一览表内容与投标配置与分项明细报价表内容不一致时，以开标一览表为准。</w:t>
      </w:r>
    </w:p>
    <w:p w14:paraId="7F7CF002">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357953C">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1289E761">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6F6E41F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44FCD65F">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297A21F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51D5BF0F">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B6CDF2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14580BD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投标保证金是为了保护广西壮族自治区桂东人民医院免遭因投标人的不当行为而蒙受的损失，招标人在因投标人的行为遭受损失时，可根据第“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255EDC63">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06BEDB2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p>
    <w:p w14:paraId="44896C1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1CD3D89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47E550D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246288D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B3463A6">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F8578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73FBB7AB">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4B9770">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08DC360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w:t>
      </w:r>
      <w:r>
        <w:rPr>
          <w:rFonts w:hint="eastAsia" w:cs="宋体"/>
          <w:kern w:val="0"/>
          <w:sz w:val="24"/>
          <w:szCs w:val="24"/>
          <w:lang w:val="en-US" w:eastAsia="zh-CN"/>
        </w:rPr>
        <w:t>7个</w:t>
      </w:r>
      <w:r>
        <w:rPr>
          <w:rFonts w:hint="eastAsia" w:cs="宋体"/>
          <w:kern w:val="0"/>
          <w:sz w:val="24"/>
          <w:szCs w:val="24"/>
        </w:rPr>
        <w:t>历</w:t>
      </w:r>
      <w:r>
        <w:rPr>
          <w:rFonts w:hint="eastAsia" w:cs="宋体"/>
          <w:kern w:val="0"/>
          <w:sz w:val="24"/>
          <w:szCs w:val="24"/>
          <w:lang w:eastAsia="zh-CN"/>
        </w:rPr>
        <w:t>日，</w:t>
      </w:r>
      <w:r>
        <w:rPr>
          <w:rFonts w:hint="eastAsia" w:cs="宋体"/>
          <w:kern w:val="0"/>
          <w:sz w:val="24"/>
          <w:szCs w:val="24"/>
          <w:lang w:val="en-US" w:eastAsia="zh-CN"/>
        </w:rPr>
        <w:t>如够资质投标人不够三家、可适当顺延</w:t>
      </w:r>
      <w:r>
        <w:rPr>
          <w:rFonts w:hint="eastAsia" w:cs="宋体"/>
          <w:kern w:val="0"/>
          <w:sz w:val="24"/>
          <w:szCs w:val="24"/>
        </w:rPr>
        <w:t>。</w:t>
      </w:r>
    </w:p>
    <w:p w14:paraId="179EA83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44FDB38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48EBC79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w:t>
      </w:r>
      <w:r>
        <w:rPr>
          <w:rFonts w:hint="eastAsia" w:cs="宋体"/>
          <w:b/>
          <w:bCs/>
          <w:color w:val="FF0000"/>
          <w:kern w:val="0"/>
          <w:sz w:val="24"/>
          <w:szCs w:val="24"/>
          <w:u w:val="single"/>
        </w:rPr>
        <w:t>正本</w:t>
      </w:r>
      <w:r>
        <w:rPr>
          <w:rFonts w:hint="eastAsia" w:cs="宋体"/>
          <w:b/>
          <w:bCs/>
          <w:color w:val="FF0000"/>
          <w:kern w:val="0"/>
          <w:sz w:val="24"/>
          <w:szCs w:val="24"/>
          <w:u w:val="single"/>
          <w:lang w:eastAsia="zh-CN"/>
        </w:rPr>
        <w:t>、副</w:t>
      </w:r>
      <w:r>
        <w:rPr>
          <w:rFonts w:hint="eastAsia" w:cs="宋体"/>
          <w:b/>
          <w:bCs/>
          <w:color w:val="FF0000"/>
          <w:kern w:val="0"/>
          <w:sz w:val="24"/>
          <w:szCs w:val="24"/>
          <w:u w:val="single"/>
        </w:rPr>
        <w:t>本</w:t>
      </w:r>
      <w:r>
        <w:rPr>
          <w:rFonts w:hint="eastAsia" w:cs="宋体"/>
          <w:b/>
          <w:bCs/>
          <w:color w:val="FF0000"/>
          <w:kern w:val="0"/>
          <w:sz w:val="24"/>
          <w:szCs w:val="24"/>
          <w:u w:val="single"/>
          <w:lang w:eastAsia="zh-CN"/>
        </w:rPr>
        <w:t>各</w:t>
      </w:r>
      <w:r>
        <w:rPr>
          <w:rFonts w:hint="eastAsia" w:cs="宋体"/>
          <w:b/>
          <w:bCs/>
          <w:color w:val="FF0000"/>
          <w:kern w:val="0"/>
          <w:sz w:val="24"/>
          <w:szCs w:val="24"/>
          <w:u w:val="single"/>
        </w:rPr>
        <w:t>1份</w:t>
      </w:r>
      <w:r>
        <w:rPr>
          <w:rFonts w:hint="eastAsia" w:cs="宋体"/>
          <w:kern w:val="0"/>
          <w:sz w:val="24"/>
          <w:szCs w:val="24"/>
        </w:rPr>
        <w:t>（</w:t>
      </w:r>
      <w:r>
        <w:rPr>
          <w:rFonts w:hint="eastAsia" w:cs="宋体"/>
          <w:kern w:val="0"/>
          <w:sz w:val="24"/>
          <w:szCs w:val="24"/>
          <w:lang w:eastAsia="zh-CN"/>
        </w:rPr>
        <w:t>建议</w:t>
      </w:r>
      <w:r>
        <w:rPr>
          <w:rFonts w:hint="eastAsia" w:cs="宋体"/>
          <w:kern w:val="0"/>
          <w:sz w:val="24"/>
          <w:szCs w:val="24"/>
        </w:rPr>
        <w:t>正反打印）。</w:t>
      </w:r>
    </w:p>
    <w:p w14:paraId="168F177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6C2183A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2EA297D9">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20A8ACC6">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66B41248">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9C5A7FC">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0BD4215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49CC879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2E3B06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0AC77AF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5B4C188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3A4B49BF">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6823E7C8">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6719925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4C390FB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3E09A1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C001763">
      <w:pPr>
        <w:widowControl/>
        <w:spacing w:line="360" w:lineRule="auto"/>
        <w:ind w:firstLine="562" w:firstLineChars="200"/>
        <w:rPr>
          <w:kern w:val="0"/>
          <w:sz w:val="28"/>
          <w:szCs w:val="28"/>
        </w:rPr>
      </w:pPr>
      <w:r>
        <w:rPr>
          <w:rFonts w:hint="eastAsia" w:cs="宋体"/>
          <w:b/>
          <w:bCs/>
          <w:kern w:val="0"/>
          <w:sz w:val="28"/>
          <w:szCs w:val="28"/>
        </w:rPr>
        <w:t>四、开标与评标</w:t>
      </w:r>
    </w:p>
    <w:p w14:paraId="3147BB7C">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2D0D98F1">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720B2773">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开标仪式由广西壮族自治区桂东人民医院招标管理办公室指定工作人员主持，监督代表、评标专家组以及相关工作人员参加。</w:t>
      </w:r>
    </w:p>
    <w:p w14:paraId="4D527D79">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29F54FEE">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587C1EC5">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5F4ECC82">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7" w:name="_Toc513029231"/>
      <w:bookmarkEnd w:id="17"/>
      <w:bookmarkStart w:id="18" w:name="_Toc20823303"/>
      <w:bookmarkEnd w:id="18"/>
      <w:bookmarkStart w:id="19" w:name="_Toc16938547"/>
      <w:bookmarkEnd w:id="19"/>
    </w:p>
    <w:p w14:paraId="473BD21C">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0FC1ADF3">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6DFB1CE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4D70E0D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20" w:name="_Toc513029232"/>
      <w:bookmarkEnd w:id="20"/>
      <w:bookmarkStart w:id="21" w:name="_Toc20823304"/>
      <w:bookmarkEnd w:id="21"/>
      <w:bookmarkStart w:id="22" w:name="_Toc16938548"/>
      <w:bookmarkEnd w:id="22"/>
    </w:p>
    <w:p w14:paraId="5165CCC9">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7A0A138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0462C59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D5691A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3" w:name="_Toc16938549"/>
      <w:bookmarkEnd w:id="23"/>
      <w:bookmarkStart w:id="24" w:name="_Toc20823305"/>
      <w:bookmarkEnd w:id="24"/>
      <w:bookmarkStart w:id="25" w:name="_Toc513029233"/>
      <w:bookmarkEnd w:id="25"/>
    </w:p>
    <w:p w14:paraId="7D8B11E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BAF6FA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42A48873">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779BBDF0">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85FCEBB">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4F3AEBF8">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1D580F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672DB06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投标配置与分项明细报价表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1FFABA4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6" w:name="_Toc513029234"/>
      <w:bookmarkEnd w:id="26"/>
      <w:bookmarkStart w:id="27" w:name="_Toc16938550"/>
      <w:bookmarkEnd w:id="27"/>
      <w:bookmarkStart w:id="28" w:name="_Toc20823306"/>
      <w:bookmarkEnd w:id="28"/>
    </w:p>
    <w:p w14:paraId="0508FB26">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15C8BCBA">
      <w:pPr>
        <w:widowControl/>
        <w:spacing w:line="400" w:lineRule="exact"/>
        <w:ind w:firstLine="480" w:firstLineChars="200"/>
        <w:jc w:val="left"/>
        <w:rPr>
          <w:rFonts w:cs="宋体"/>
          <w:kern w:val="0"/>
          <w:sz w:val="24"/>
          <w:szCs w:val="24"/>
        </w:rPr>
      </w:pPr>
      <w:bookmarkStart w:id="29" w:name="_Toc20823307"/>
      <w:bookmarkEnd w:id="29"/>
      <w:bookmarkStart w:id="30" w:name="_Toc16938551"/>
      <w:bookmarkEnd w:id="30"/>
      <w:bookmarkStart w:id="31"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1"/>
      <w:r>
        <w:rPr>
          <w:rFonts w:hint="eastAsia" w:cs="宋体"/>
          <w:kern w:val="0"/>
          <w:sz w:val="24"/>
          <w:szCs w:val="24"/>
        </w:rPr>
        <w:t>无效投标条款</w:t>
      </w:r>
    </w:p>
    <w:p w14:paraId="3E45E3F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057E016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48A31B8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2122E50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7457BB2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462C773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6B3A45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5EF7E7C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0FB890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259190F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0456A24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037E16E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2" w:name="_Toc120614219"/>
      <w:r>
        <w:rPr>
          <w:rFonts w:cs="宋体"/>
          <w:kern w:val="0"/>
          <w:sz w:val="24"/>
          <w:szCs w:val="24"/>
        </w:rPr>
        <w:t xml:space="preserve">3 </w:t>
      </w:r>
      <w:bookmarkEnd w:id="32"/>
      <w:r>
        <w:rPr>
          <w:rFonts w:hint="eastAsia" w:cs="宋体"/>
          <w:kern w:val="0"/>
          <w:sz w:val="24"/>
          <w:szCs w:val="24"/>
        </w:rPr>
        <w:t>有关说明：有效投标或单项投标内容低于三家时，招标人根据有关规定保留改用其他方式进行采购或重新招标的权利。</w:t>
      </w:r>
    </w:p>
    <w:p w14:paraId="02106C16">
      <w:pPr>
        <w:widowControl/>
        <w:spacing w:line="360" w:lineRule="auto"/>
        <w:ind w:firstLine="562" w:firstLineChars="200"/>
        <w:rPr>
          <w:kern w:val="0"/>
          <w:sz w:val="28"/>
          <w:szCs w:val="28"/>
        </w:rPr>
      </w:pPr>
      <w:r>
        <w:rPr>
          <w:rFonts w:hint="eastAsia" w:cs="宋体"/>
          <w:b/>
          <w:bCs/>
          <w:kern w:val="0"/>
          <w:sz w:val="28"/>
          <w:szCs w:val="28"/>
        </w:rPr>
        <w:t>五、定标</w:t>
      </w:r>
      <w:bookmarkStart w:id="33" w:name="_Toc16938554"/>
      <w:bookmarkEnd w:id="33"/>
      <w:bookmarkStart w:id="34" w:name="_Toc513029238"/>
      <w:bookmarkEnd w:id="34"/>
      <w:bookmarkStart w:id="35" w:name="_Toc20823310"/>
      <w:bookmarkEnd w:id="35"/>
      <w:r>
        <w:rPr>
          <w:rFonts w:hint="eastAsia" w:cs="宋体"/>
          <w:b/>
          <w:bCs/>
          <w:kern w:val="0"/>
          <w:sz w:val="28"/>
          <w:szCs w:val="28"/>
        </w:rPr>
        <w:t>和质疑处理</w:t>
      </w:r>
    </w:p>
    <w:p w14:paraId="21F29507">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3D345BC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专家组根据本招标文件规定的评标办法与评分标准向广西壮族自治区桂东人民医院招投标领导小组推荐中标候选人。</w:t>
      </w:r>
    </w:p>
    <w:p w14:paraId="39F19B8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7C9D16E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个工作日内，中标候选人名单将在广西壮族自治区桂东人民医院网站（http://www.gxgdyy.com）进行公示。</w:t>
      </w:r>
    </w:p>
    <w:p w14:paraId="46E355A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06F144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3F35A6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50EFF57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41A503C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7D201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6" w:name="_Toc200451960"/>
      <w:bookmarkEnd w:id="36"/>
      <w:r>
        <w:rPr>
          <w:rFonts w:hint="eastAsia" w:cs="宋体"/>
          <w:kern w:val="0"/>
          <w:sz w:val="24"/>
          <w:szCs w:val="24"/>
        </w:rPr>
        <w:t>一经认定，招标人有权重新组织采购。</w:t>
      </w:r>
    </w:p>
    <w:p w14:paraId="1A2399CB">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17FF60F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6D9B841">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30357153">
      <w:pPr>
        <w:pStyle w:val="2"/>
      </w:pPr>
      <w:r>
        <w:rPr>
          <w:rFonts w:hint="eastAsia"/>
        </w:rPr>
        <w:t xml:space="preserve">    26.1.3对采购过程提出质疑的，为各采购程序环节结束之日。</w:t>
      </w:r>
    </w:p>
    <w:p w14:paraId="5505FA5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47E247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6E9A412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654CEBD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3FECEBC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2A14C91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7E286416">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5E6CBB3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23C0BFB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25D0D11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广西壮族自治区桂东人民医院招投标活动，并依据有关规定向上级管理监督机关举报。</w:t>
      </w:r>
    </w:p>
    <w:p w14:paraId="30D157F8">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6D9431DB">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w:t>
      </w:r>
      <w:r>
        <w:rPr>
          <w:rFonts w:hint="eastAsia" w:cs="宋体"/>
          <w:b/>
          <w:bCs/>
          <w:kern w:val="0"/>
          <w:sz w:val="24"/>
          <w:szCs w:val="24"/>
          <w:u w:val="single"/>
          <w:lang w:val="en-US" w:eastAsia="zh-CN"/>
        </w:rPr>
        <w:t>25日内</w:t>
      </w:r>
      <w:r>
        <w:rPr>
          <w:rFonts w:hint="eastAsia" w:cs="宋体"/>
          <w:kern w:val="0"/>
          <w:sz w:val="24"/>
          <w:szCs w:val="24"/>
        </w:rPr>
        <w:t>签订合同。</w:t>
      </w:r>
      <w:bookmarkStart w:id="37" w:name="_Toc513029236"/>
      <w:bookmarkEnd w:id="37"/>
      <w:bookmarkStart w:id="38" w:name="_Toc20823308"/>
      <w:bookmarkEnd w:id="38"/>
      <w:bookmarkStart w:id="39" w:name="_Toc120614220"/>
      <w:bookmarkEnd w:id="39"/>
      <w:bookmarkStart w:id="40" w:name="_Toc16938552"/>
      <w:bookmarkEnd w:id="40"/>
    </w:p>
    <w:p w14:paraId="0E91AF39">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1990B41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B792D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19323E0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0DD9F305">
      <w:pPr>
        <w:widowControl/>
        <w:spacing w:line="360" w:lineRule="auto"/>
        <w:ind w:firstLine="562" w:firstLineChars="200"/>
        <w:jc w:val="left"/>
        <w:rPr>
          <w:rFonts w:cs="宋体"/>
          <w:b/>
          <w:bCs/>
          <w:kern w:val="0"/>
          <w:sz w:val="28"/>
          <w:szCs w:val="28"/>
        </w:rPr>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p w14:paraId="63F9F5B3">
      <w:pPr>
        <w:pStyle w:val="2"/>
      </w:pPr>
    </w:p>
    <w:bookmarkEnd w:id="0"/>
    <w:p w14:paraId="19BFB3BC">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招标管理办公室、财务科、审计科、分管院领导、院长审核确认签订合同的流程中，如有部门对招标流程存有疑义的，可暂停合同签订，并向招标管理办公室提交书面意见，由招标管理办公室提交招投标领导小组审核。经审核后通过的，可继续签订合同；审核不通过的，可放弃签订合同，并书面通知中标厂商，告知废标并说明原因。 </w:t>
      </w:r>
    </w:p>
    <w:p w14:paraId="2BC8D4CD">
      <w:pPr>
        <w:widowControl/>
        <w:jc w:val="center"/>
        <w:rPr>
          <w:rFonts w:cs="宋体"/>
          <w:b/>
          <w:bCs/>
          <w:kern w:val="0"/>
          <w:sz w:val="38"/>
          <w:szCs w:val="38"/>
        </w:rPr>
      </w:pPr>
    </w:p>
    <w:p w14:paraId="2A2BD37C">
      <w:pPr>
        <w:pStyle w:val="2"/>
        <w:rPr>
          <w:rFonts w:cs="宋体"/>
          <w:b/>
          <w:bCs/>
          <w:kern w:val="0"/>
          <w:sz w:val="38"/>
          <w:szCs w:val="38"/>
        </w:rPr>
      </w:pPr>
    </w:p>
    <w:p w14:paraId="5DD2418C">
      <w:pPr>
        <w:pStyle w:val="2"/>
        <w:rPr>
          <w:rFonts w:cs="宋体"/>
          <w:b/>
          <w:bCs/>
          <w:kern w:val="0"/>
          <w:sz w:val="38"/>
          <w:szCs w:val="38"/>
        </w:rPr>
      </w:pPr>
    </w:p>
    <w:p w14:paraId="7A7E174A">
      <w:pPr>
        <w:pStyle w:val="2"/>
        <w:rPr>
          <w:rFonts w:cs="宋体"/>
          <w:b/>
          <w:bCs/>
          <w:kern w:val="0"/>
          <w:sz w:val="38"/>
          <w:szCs w:val="38"/>
        </w:rPr>
      </w:pPr>
    </w:p>
    <w:p w14:paraId="022D53D6">
      <w:pPr>
        <w:pStyle w:val="2"/>
        <w:rPr>
          <w:rFonts w:cs="宋体"/>
          <w:b/>
          <w:bCs/>
          <w:kern w:val="0"/>
          <w:sz w:val="38"/>
          <w:szCs w:val="38"/>
        </w:rPr>
      </w:pPr>
    </w:p>
    <w:p w14:paraId="78024927">
      <w:pPr>
        <w:pStyle w:val="2"/>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41"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kern w:val="0"/>
          <w:sz w:val="24"/>
          <w:szCs w:val="24"/>
        </w:rPr>
      </w:pPr>
      <w:r>
        <w:rPr>
          <w:rFonts w:hint="eastAsia" w:cs="宋体"/>
          <w:kern w:val="0"/>
          <w:sz w:val="24"/>
          <w:szCs w:val="24"/>
        </w:rPr>
        <w:t>一、投标函</w:t>
      </w:r>
    </w:p>
    <w:p w14:paraId="1DAF3053">
      <w:pPr>
        <w:widowControl/>
        <w:spacing w:line="360" w:lineRule="auto"/>
        <w:ind w:firstLine="480" w:firstLineChars="200"/>
        <w:jc w:val="left"/>
        <w:rPr>
          <w:rFonts w:hint="eastAsia" w:cs="宋体"/>
          <w:kern w:val="0"/>
          <w:sz w:val="24"/>
          <w:szCs w:val="24"/>
        </w:rPr>
      </w:pPr>
      <w:r>
        <w:rPr>
          <w:rFonts w:hint="eastAsia" w:cs="宋体"/>
          <w:kern w:val="0"/>
          <w:sz w:val="24"/>
          <w:szCs w:val="24"/>
        </w:rPr>
        <w:t>二、法定代表人授权书</w:t>
      </w:r>
    </w:p>
    <w:p w14:paraId="73560A90">
      <w:pPr>
        <w:widowControl/>
        <w:spacing w:line="360" w:lineRule="auto"/>
        <w:ind w:firstLine="480" w:firstLineChars="200"/>
        <w:jc w:val="left"/>
        <w:rPr>
          <w:rFonts w:hint="eastAsia" w:cs="宋体"/>
          <w:kern w:val="0"/>
          <w:sz w:val="24"/>
          <w:szCs w:val="24"/>
          <w:lang w:val="en-US" w:eastAsia="zh-CN"/>
        </w:rPr>
      </w:pPr>
      <w:r>
        <w:rPr>
          <w:rFonts w:hint="eastAsia" w:cs="宋体"/>
          <w:kern w:val="0"/>
          <w:sz w:val="24"/>
          <w:szCs w:val="24"/>
          <w:lang w:val="en-US" w:eastAsia="zh-CN"/>
        </w:rPr>
        <w:t>三、投标人资格声明</w:t>
      </w:r>
    </w:p>
    <w:p w14:paraId="158C0FC5">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四</w:t>
      </w:r>
      <w:r>
        <w:rPr>
          <w:rFonts w:hint="eastAsia" w:cs="宋体"/>
          <w:kern w:val="0"/>
          <w:sz w:val="24"/>
          <w:szCs w:val="24"/>
        </w:rPr>
        <w:t>、开标一览表</w:t>
      </w:r>
    </w:p>
    <w:p w14:paraId="4EF0C2C2">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五</w:t>
      </w:r>
      <w:r>
        <w:rPr>
          <w:rFonts w:hint="eastAsia" w:cs="宋体"/>
          <w:kern w:val="0"/>
          <w:sz w:val="24"/>
          <w:szCs w:val="24"/>
        </w:rPr>
        <w:t>、投标配置与分项明细报价表</w:t>
      </w:r>
    </w:p>
    <w:p w14:paraId="74C981DA">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六</w:t>
      </w:r>
      <w:r>
        <w:rPr>
          <w:rFonts w:hint="eastAsia" w:cs="宋体"/>
          <w:kern w:val="0"/>
          <w:sz w:val="24"/>
          <w:szCs w:val="24"/>
        </w:rPr>
        <w:t>、技术参数响应及偏离表</w:t>
      </w:r>
    </w:p>
    <w:p w14:paraId="5FEB7A93">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七</w:t>
      </w:r>
      <w:r>
        <w:rPr>
          <w:rFonts w:hint="eastAsia" w:cs="宋体"/>
          <w:kern w:val="0"/>
          <w:sz w:val="24"/>
          <w:szCs w:val="24"/>
        </w:rPr>
        <w:t>、资信证明文件技术支持性文件</w:t>
      </w:r>
    </w:p>
    <w:p w14:paraId="77E06CF2">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八</w:t>
      </w:r>
      <w:r>
        <w:rPr>
          <w:rFonts w:hint="eastAsia" w:cs="宋体"/>
          <w:kern w:val="0"/>
          <w:sz w:val="24"/>
          <w:szCs w:val="24"/>
        </w:rPr>
        <w:t>、服务承诺</w:t>
      </w:r>
    </w:p>
    <w:p w14:paraId="2E608092">
      <w:pPr>
        <w:widowControl/>
        <w:spacing w:line="360" w:lineRule="auto"/>
        <w:ind w:firstLine="480" w:firstLineChars="200"/>
        <w:jc w:val="left"/>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eastAsia="zh-CN"/>
        </w:rPr>
        <w:t>九</w:t>
      </w:r>
      <w:r>
        <w:rPr>
          <w:rFonts w:hint="eastAsia" w:ascii="Times New Roman" w:hAnsi="Times New Roman" w:eastAsia="宋体" w:cs="宋体"/>
          <w:kern w:val="0"/>
          <w:sz w:val="24"/>
          <w:szCs w:val="24"/>
        </w:rPr>
        <w:t>、中小企业声明函（货物）</w:t>
      </w:r>
    </w:p>
    <w:p w14:paraId="7B4EF436">
      <w:pPr>
        <w:pStyle w:val="2"/>
        <w:rPr>
          <w:rFonts w:hint="eastAsia"/>
        </w:rPr>
      </w:pPr>
    </w:p>
    <w:p w14:paraId="759A2E96">
      <w:pPr>
        <w:pStyle w:val="2"/>
        <w:rPr>
          <w:rFonts w:hint="default" w:eastAsia="宋体"/>
          <w:lang w:val="en-US" w:eastAsia="zh-CN"/>
        </w:rPr>
      </w:pPr>
      <w:bookmarkStart w:id="43" w:name="_GoBack"/>
      <w:bookmarkEnd w:id="43"/>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1B6F3536">
      <w:pPr>
        <w:widowControl/>
        <w:jc w:val="center"/>
        <w:rPr>
          <w:rFonts w:cs="宋体"/>
          <w:b/>
          <w:bCs/>
          <w:kern w:val="0"/>
          <w:sz w:val="38"/>
          <w:szCs w:val="38"/>
        </w:rPr>
      </w:pPr>
      <w:r>
        <w:rPr>
          <w:rFonts w:hint="eastAsia" w:cs="宋体"/>
          <w:b/>
          <w:bCs/>
          <w:kern w:val="0"/>
          <w:sz w:val="38"/>
          <w:szCs w:val="38"/>
        </w:rPr>
        <w:t>二、法定代表人授权书</w:t>
      </w: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1CC2FE04">
      <w:pPr>
        <w:widowControl/>
        <w:rPr>
          <w:b/>
          <w:bCs/>
          <w:kern w:val="0"/>
          <w:sz w:val="27"/>
          <w:szCs w:val="27"/>
        </w:rPr>
      </w:pPr>
    </w:p>
    <w:p w14:paraId="7B100EA7">
      <w:pPr>
        <w:widowControl/>
        <w:rPr>
          <w:b/>
          <w:bCs/>
          <w:kern w:val="0"/>
          <w:sz w:val="27"/>
          <w:szCs w:val="27"/>
        </w:rPr>
      </w:pPr>
    </w:p>
    <w:p w14:paraId="7DF825F3">
      <w:pPr>
        <w:widowControl/>
        <w:rPr>
          <w:b/>
          <w:bCs/>
          <w:kern w:val="0"/>
          <w:sz w:val="27"/>
          <w:szCs w:val="27"/>
        </w:rPr>
      </w:pPr>
    </w:p>
    <w:p w14:paraId="6ED3F3C2">
      <w:pPr>
        <w:widowControl/>
        <w:rPr>
          <w:b/>
          <w:bCs/>
          <w:kern w:val="0"/>
          <w:sz w:val="27"/>
          <w:szCs w:val="27"/>
        </w:rPr>
      </w:pPr>
    </w:p>
    <w:p w14:paraId="456F9375">
      <w:pPr>
        <w:widowControl/>
        <w:rPr>
          <w:b/>
          <w:bCs/>
          <w:kern w:val="0"/>
          <w:sz w:val="27"/>
          <w:szCs w:val="27"/>
        </w:rPr>
      </w:pPr>
    </w:p>
    <w:p w14:paraId="629F9499">
      <w:pPr>
        <w:widowControl/>
        <w:rPr>
          <w:b/>
          <w:bCs/>
          <w:kern w:val="0"/>
          <w:sz w:val="27"/>
          <w:szCs w:val="27"/>
        </w:rPr>
      </w:pPr>
    </w:p>
    <w:p w14:paraId="79EED5FE">
      <w:pPr>
        <w:widowControl/>
        <w:rPr>
          <w:b/>
          <w:bCs/>
          <w:kern w:val="0"/>
          <w:sz w:val="27"/>
          <w:szCs w:val="27"/>
        </w:rPr>
      </w:pPr>
    </w:p>
    <w:p w14:paraId="6523B600">
      <w:pPr>
        <w:widowControl/>
        <w:rPr>
          <w:b/>
          <w:bCs/>
          <w:kern w:val="0"/>
          <w:sz w:val="27"/>
          <w:szCs w:val="27"/>
        </w:rPr>
      </w:pPr>
    </w:p>
    <w:p w14:paraId="1723409B">
      <w:pPr>
        <w:widowControl/>
        <w:rPr>
          <w:b/>
          <w:bCs/>
          <w:kern w:val="0"/>
          <w:sz w:val="27"/>
          <w:szCs w:val="27"/>
        </w:rPr>
      </w:pPr>
    </w:p>
    <w:p w14:paraId="012365FA">
      <w:pPr>
        <w:widowControl/>
        <w:rPr>
          <w:b/>
          <w:bCs/>
          <w:kern w:val="0"/>
          <w:sz w:val="27"/>
          <w:szCs w:val="27"/>
        </w:rPr>
      </w:pPr>
    </w:p>
    <w:p w14:paraId="74E744C6">
      <w:pPr>
        <w:widowControl/>
        <w:rPr>
          <w:b/>
          <w:bCs/>
          <w:kern w:val="0"/>
          <w:sz w:val="27"/>
          <w:szCs w:val="27"/>
        </w:rPr>
      </w:pPr>
    </w:p>
    <w:p w14:paraId="037A3DF0">
      <w:pPr>
        <w:widowControl/>
        <w:rPr>
          <w:b/>
          <w:bCs/>
          <w:kern w:val="0"/>
          <w:sz w:val="27"/>
          <w:szCs w:val="27"/>
        </w:rPr>
      </w:pPr>
    </w:p>
    <w:p w14:paraId="2B22F0F0">
      <w:pPr>
        <w:widowControl/>
        <w:rPr>
          <w:b/>
          <w:bCs/>
          <w:kern w:val="0"/>
          <w:sz w:val="27"/>
          <w:szCs w:val="27"/>
        </w:rPr>
      </w:pPr>
    </w:p>
    <w:p w14:paraId="48C8BAA4">
      <w:pPr>
        <w:widowControl/>
        <w:rPr>
          <w:b/>
          <w:bCs/>
          <w:kern w:val="0"/>
          <w:sz w:val="27"/>
          <w:szCs w:val="27"/>
        </w:rPr>
      </w:pPr>
    </w:p>
    <w:p w14:paraId="67500D04">
      <w:pPr>
        <w:widowControl/>
        <w:rPr>
          <w:b/>
          <w:bCs/>
          <w:kern w:val="0"/>
          <w:sz w:val="27"/>
          <w:szCs w:val="27"/>
        </w:rPr>
      </w:pPr>
    </w:p>
    <w:p w14:paraId="471546FF">
      <w:pPr>
        <w:widowControl/>
        <w:rPr>
          <w:b/>
          <w:bCs/>
          <w:kern w:val="0"/>
          <w:sz w:val="27"/>
          <w:szCs w:val="27"/>
        </w:rPr>
      </w:pPr>
    </w:p>
    <w:p w14:paraId="029FCE15">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三、投标人资格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5"/>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5"/>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供应商名称（电子签章）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175D2A4">
      <w:pPr>
        <w:widowControl/>
        <w:rPr>
          <w:rFonts w:cs="宋体"/>
          <w:b/>
          <w:bCs/>
          <w:kern w:val="0"/>
          <w:sz w:val="38"/>
          <w:szCs w:val="38"/>
        </w:rPr>
      </w:pPr>
      <w:r>
        <w:rPr>
          <w:b/>
          <w:bCs/>
          <w:kern w:val="0"/>
          <w:sz w:val="27"/>
          <w:szCs w:val="27"/>
        </w:rPr>
        <w:br w:type="page"/>
      </w:r>
      <w:r>
        <w:rPr>
          <w:rFonts w:hint="eastAsia" w:ascii="Times New Roman" w:hAnsi="Times New Roman" w:eastAsia="宋体" w:cs="宋体"/>
          <w:b/>
          <w:bCs/>
          <w:kern w:val="0"/>
          <w:sz w:val="38"/>
          <w:szCs w:val="38"/>
          <w:lang w:eastAsia="zh-CN"/>
        </w:rPr>
        <w:t>四</w:t>
      </w:r>
      <w:r>
        <w:rPr>
          <w:rFonts w:hint="eastAsia" w:cs="宋体"/>
          <w:b/>
          <w:bCs/>
          <w:kern w:val="0"/>
          <w:sz w:val="38"/>
          <w:szCs w:val="38"/>
        </w:rPr>
        <w:t>、开标一览表</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4194B485">
      <w:pPr>
        <w:spacing w:line="360" w:lineRule="auto"/>
        <w:ind w:left="5730" w:leftChars="1700" w:hanging="2160" w:hangingChars="900"/>
        <w:rPr>
          <w:kern w:val="0"/>
          <w:sz w:val="24"/>
          <w:szCs w:val="24"/>
        </w:rPr>
      </w:pPr>
    </w:p>
    <w:p w14:paraId="6B866F93">
      <w:pPr>
        <w:widowControl/>
        <w:spacing w:line="360" w:lineRule="auto"/>
        <w:jc w:val="left"/>
        <w:rPr>
          <w:kern w:val="0"/>
          <w:sz w:val="24"/>
          <w:szCs w:val="24"/>
        </w:rPr>
      </w:pPr>
    </w:p>
    <w:p w14:paraId="65983FDA">
      <w:pPr>
        <w:widowControl/>
        <w:spacing w:line="351" w:lineRule="atLeast"/>
        <w:jc w:val="left"/>
        <w:rPr>
          <w:kern w:val="0"/>
          <w:sz w:val="18"/>
          <w:szCs w:val="18"/>
        </w:rPr>
      </w:pPr>
      <w:r>
        <w:rPr>
          <w:kern w:val="0"/>
          <w:sz w:val="18"/>
          <w:szCs w:val="18"/>
        </w:rPr>
        <w:br w:type="textWrapping" w:clear="all"/>
      </w: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73DFBC20">
      <w:pPr>
        <w:widowControl/>
        <w:jc w:val="center"/>
        <w:rPr>
          <w:kern w:val="0"/>
          <w:sz w:val="28"/>
          <w:szCs w:val="28"/>
        </w:rPr>
      </w:pPr>
      <w:r>
        <w:rPr>
          <w:b/>
          <w:bCs/>
          <w:kern w:val="0"/>
          <w:sz w:val="28"/>
          <w:szCs w:val="28"/>
        </w:rPr>
        <w:br w:type="page"/>
      </w:r>
      <w:r>
        <w:rPr>
          <w:rFonts w:hint="eastAsia" w:cs="宋体"/>
          <w:b/>
          <w:bCs/>
          <w:kern w:val="0"/>
          <w:sz w:val="38"/>
          <w:szCs w:val="38"/>
          <w:lang w:eastAsia="zh-CN"/>
        </w:rPr>
        <w:t>五</w:t>
      </w:r>
      <w:r>
        <w:rPr>
          <w:rFonts w:hint="eastAsia" w:cs="宋体"/>
          <w:b/>
          <w:bCs/>
          <w:kern w:val="0"/>
          <w:sz w:val="38"/>
          <w:szCs w:val="38"/>
        </w:rPr>
        <w:t>、投标配置及分项明细报价表</w:t>
      </w:r>
    </w:p>
    <w:p w14:paraId="77EBD944">
      <w:pPr>
        <w:widowControl/>
        <w:spacing w:line="360" w:lineRule="auto"/>
        <w:jc w:val="left"/>
        <w:rPr>
          <w:kern w:val="0"/>
          <w:sz w:val="24"/>
          <w:szCs w:val="24"/>
        </w:rPr>
      </w:pPr>
      <w:r>
        <w:rPr>
          <w:rFonts w:hint="eastAsia" w:cs="宋体"/>
          <w:b/>
          <w:bCs/>
          <w:kern w:val="0"/>
          <w:sz w:val="24"/>
          <w:szCs w:val="24"/>
        </w:rPr>
        <w:t>广西壮族自治区桂东人民医院：</w:t>
      </w:r>
    </w:p>
    <w:p w14:paraId="4A57D85F">
      <w:pPr>
        <w:widowControl/>
        <w:spacing w:line="360" w:lineRule="auto"/>
        <w:ind w:firstLine="480" w:firstLineChars="200"/>
        <w:jc w:val="left"/>
        <w:rPr>
          <w:kern w:val="0"/>
          <w:sz w:val="24"/>
          <w:szCs w:val="24"/>
        </w:rPr>
      </w:pPr>
      <w:r>
        <w:rPr>
          <w:rFonts w:hint="eastAsia" w:cs="宋体"/>
          <w:kern w:val="0"/>
          <w:sz w:val="24"/>
          <w:szCs w:val="24"/>
        </w:rPr>
        <w:t>本公司愿意遵照</w:t>
      </w:r>
      <w:r>
        <w:rPr>
          <w:kern w:val="0"/>
          <w:sz w:val="24"/>
          <w:szCs w:val="24"/>
        </w:rPr>
        <w:t xml:space="preserve">                 </w:t>
      </w:r>
      <w:r>
        <w:rPr>
          <w:rFonts w:hint="eastAsia" w:cs="宋体"/>
          <w:kern w:val="0"/>
          <w:sz w:val="24"/>
          <w:szCs w:val="24"/>
        </w:rPr>
        <w:t>标书文件条款，并按采购项目需求作如下报价：</w:t>
      </w:r>
    </w:p>
    <w:p w14:paraId="5C57F6AA">
      <w:pPr>
        <w:widowControl/>
        <w:spacing w:line="360" w:lineRule="auto"/>
        <w:ind w:firstLine="482" w:firstLineChars="200"/>
        <w:jc w:val="left"/>
        <w:rPr>
          <w:kern w:val="0"/>
          <w:sz w:val="24"/>
          <w:szCs w:val="24"/>
        </w:rPr>
      </w:pPr>
      <w:r>
        <w:rPr>
          <w:b/>
          <w:bCs/>
          <w:kern w:val="0"/>
          <w:sz w:val="24"/>
          <w:szCs w:val="24"/>
          <w:u w:val="single"/>
        </w:rPr>
        <w:t xml:space="preserve">        </w:t>
      </w:r>
      <w:r>
        <w:rPr>
          <w:rFonts w:hint="eastAsia" w:cs="宋体"/>
          <w:b/>
          <w:bCs/>
          <w:kern w:val="0"/>
          <w:sz w:val="24"/>
          <w:szCs w:val="24"/>
        </w:rPr>
        <w:t>标的明细报价</w:t>
      </w:r>
      <w:r>
        <w:rPr>
          <w:b/>
          <w:bCs/>
          <w:kern w:val="0"/>
          <w:sz w:val="24"/>
          <w:szCs w:val="24"/>
        </w:rPr>
        <w:t>                                            </w:t>
      </w:r>
      <w:r>
        <w:rPr>
          <w:rFonts w:hint="eastAsia" w:cs="宋体"/>
          <w:b/>
          <w:bCs/>
          <w:kern w:val="0"/>
          <w:sz w:val="24"/>
          <w:szCs w:val="24"/>
        </w:rPr>
        <w:t>货币单位：人民币元</w:t>
      </w:r>
    </w:p>
    <w:tbl>
      <w:tblPr>
        <w:tblStyle w:val="9"/>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73"/>
        <w:gridCol w:w="750"/>
        <w:gridCol w:w="720"/>
        <w:gridCol w:w="697"/>
        <w:gridCol w:w="2552"/>
        <w:gridCol w:w="850"/>
        <w:gridCol w:w="851"/>
        <w:gridCol w:w="844"/>
      </w:tblGrid>
      <w:tr w14:paraId="47CC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14:paraId="363B3E0A">
            <w:pPr>
              <w:autoSpaceDE w:val="0"/>
              <w:autoSpaceDN w:val="0"/>
              <w:adjustRightInd w:val="0"/>
              <w:jc w:val="center"/>
              <w:rPr>
                <w:color w:val="000000"/>
                <w:kern w:val="0"/>
                <w:sz w:val="24"/>
                <w:szCs w:val="24"/>
              </w:rPr>
            </w:pPr>
            <w:r>
              <w:rPr>
                <w:rFonts w:hint="eastAsia" w:cs="宋体"/>
                <w:b/>
                <w:bCs/>
                <w:kern w:val="0"/>
                <w:sz w:val="24"/>
                <w:szCs w:val="24"/>
              </w:rPr>
              <w:t>序号</w:t>
            </w:r>
          </w:p>
        </w:tc>
        <w:tc>
          <w:tcPr>
            <w:tcW w:w="773" w:type="dxa"/>
            <w:vAlign w:val="center"/>
          </w:tcPr>
          <w:p w14:paraId="12174F0F">
            <w:pPr>
              <w:widowControl/>
              <w:spacing w:line="360" w:lineRule="auto"/>
              <w:jc w:val="center"/>
            </w:pPr>
            <w:r>
              <w:rPr>
                <w:rFonts w:hint="eastAsia" w:cs="宋体"/>
                <w:b/>
                <w:bCs/>
                <w:kern w:val="0"/>
                <w:sz w:val="24"/>
                <w:szCs w:val="24"/>
              </w:rPr>
              <w:t>货物名称</w:t>
            </w:r>
          </w:p>
        </w:tc>
        <w:tc>
          <w:tcPr>
            <w:tcW w:w="750" w:type="dxa"/>
            <w:vAlign w:val="center"/>
          </w:tcPr>
          <w:p w14:paraId="468AD8F4">
            <w:pPr>
              <w:widowControl/>
              <w:spacing w:line="360" w:lineRule="auto"/>
              <w:jc w:val="center"/>
            </w:pPr>
            <w:r>
              <w:rPr>
                <w:rFonts w:hint="eastAsia" w:cs="宋体"/>
                <w:b/>
                <w:bCs/>
                <w:kern w:val="0"/>
                <w:sz w:val="24"/>
                <w:szCs w:val="24"/>
              </w:rPr>
              <w:t>品牌</w:t>
            </w:r>
          </w:p>
        </w:tc>
        <w:tc>
          <w:tcPr>
            <w:tcW w:w="720" w:type="dxa"/>
            <w:vAlign w:val="center"/>
          </w:tcPr>
          <w:p w14:paraId="5F7550EE">
            <w:pPr>
              <w:widowControl/>
              <w:spacing w:line="360" w:lineRule="auto"/>
            </w:pPr>
            <w:r>
              <w:rPr>
                <w:rFonts w:hint="eastAsia" w:cs="宋体"/>
                <w:b/>
                <w:bCs/>
                <w:kern w:val="0"/>
                <w:sz w:val="24"/>
                <w:szCs w:val="24"/>
              </w:rPr>
              <w:t>型号</w:t>
            </w:r>
          </w:p>
        </w:tc>
        <w:tc>
          <w:tcPr>
            <w:tcW w:w="697" w:type="dxa"/>
            <w:vAlign w:val="center"/>
          </w:tcPr>
          <w:p w14:paraId="55708177">
            <w:pPr>
              <w:widowControl/>
              <w:spacing w:line="360" w:lineRule="auto"/>
              <w:rPr>
                <w:b/>
              </w:rPr>
            </w:pPr>
            <w:r>
              <w:rPr>
                <w:b/>
              </w:rPr>
              <w:t>生产商</w:t>
            </w:r>
          </w:p>
        </w:tc>
        <w:tc>
          <w:tcPr>
            <w:tcW w:w="2552" w:type="dxa"/>
            <w:vAlign w:val="center"/>
          </w:tcPr>
          <w:p w14:paraId="1F79DF47">
            <w:pPr>
              <w:widowControl/>
              <w:spacing w:line="360" w:lineRule="auto"/>
              <w:jc w:val="center"/>
            </w:pPr>
            <w:r>
              <w:rPr>
                <w:rFonts w:hint="eastAsia" w:cs="宋体"/>
                <w:b/>
                <w:bCs/>
                <w:kern w:val="0"/>
                <w:sz w:val="24"/>
                <w:szCs w:val="24"/>
              </w:rPr>
              <w:t>配置参数等相关说明（可附页</w:t>
            </w:r>
            <w:r>
              <w:rPr>
                <w:b/>
                <w:bCs/>
                <w:kern w:val="0"/>
                <w:sz w:val="24"/>
                <w:szCs w:val="24"/>
              </w:rPr>
              <w:t>)</w:t>
            </w:r>
          </w:p>
        </w:tc>
        <w:tc>
          <w:tcPr>
            <w:tcW w:w="850" w:type="dxa"/>
            <w:vAlign w:val="center"/>
          </w:tcPr>
          <w:p w14:paraId="1117FA08">
            <w:pPr>
              <w:widowControl/>
              <w:spacing w:line="360" w:lineRule="auto"/>
              <w:jc w:val="center"/>
            </w:pPr>
            <w:r>
              <w:rPr>
                <w:rFonts w:hint="eastAsia" w:cs="宋体"/>
                <w:b/>
                <w:bCs/>
                <w:kern w:val="0"/>
                <w:sz w:val="24"/>
                <w:szCs w:val="24"/>
              </w:rPr>
              <w:t>数量</w:t>
            </w:r>
          </w:p>
        </w:tc>
        <w:tc>
          <w:tcPr>
            <w:tcW w:w="851" w:type="dxa"/>
            <w:vAlign w:val="center"/>
          </w:tcPr>
          <w:p w14:paraId="25B372FC">
            <w:pPr>
              <w:widowControl/>
              <w:spacing w:line="360" w:lineRule="auto"/>
              <w:jc w:val="center"/>
            </w:pPr>
            <w:r>
              <w:rPr>
                <w:rFonts w:hint="eastAsia" w:cs="宋体"/>
                <w:b/>
                <w:bCs/>
                <w:kern w:val="0"/>
                <w:sz w:val="24"/>
                <w:szCs w:val="24"/>
              </w:rPr>
              <w:t>投标单价</w:t>
            </w:r>
          </w:p>
        </w:tc>
        <w:tc>
          <w:tcPr>
            <w:tcW w:w="844" w:type="dxa"/>
            <w:vAlign w:val="center"/>
          </w:tcPr>
          <w:p w14:paraId="13FEBF40">
            <w:pPr>
              <w:widowControl/>
              <w:spacing w:line="360" w:lineRule="auto"/>
              <w:jc w:val="center"/>
            </w:pPr>
            <w:r>
              <w:rPr>
                <w:rFonts w:hint="eastAsia" w:cs="宋体"/>
                <w:b/>
                <w:bCs/>
                <w:kern w:val="0"/>
                <w:sz w:val="24"/>
                <w:szCs w:val="24"/>
              </w:rPr>
              <w:t>小计金额</w:t>
            </w:r>
          </w:p>
        </w:tc>
      </w:tr>
      <w:tr w14:paraId="414F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dxa"/>
          </w:tcPr>
          <w:p w14:paraId="110A4FDB">
            <w:pPr>
              <w:autoSpaceDE w:val="0"/>
              <w:autoSpaceDN w:val="0"/>
              <w:adjustRightInd w:val="0"/>
              <w:rPr>
                <w:color w:val="000000"/>
                <w:kern w:val="0"/>
                <w:sz w:val="24"/>
                <w:szCs w:val="24"/>
              </w:rPr>
            </w:pPr>
          </w:p>
        </w:tc>
        <w:tc>
          <w:tcPr>
            <w:tcW w:w="773" w:type="dxa"/>
          </w:tcPr>
          <w:p w14:paraId="25DEC57B">
            <w:pPr>
              <w:autoSpaceDE w:val="0"/>
              <w:autoSpaceDN w:val="0"/>
              <w:adjustRightInd w:val="0"/>
              <w:rPr>
                <w:color w:val="000000"/>
                <w:kern w:val="0"/>
                <w:sz w:val="24"/>
                <w:szCs w:val="24"/>
              </w:rPr>
            </w:pPr>
          </w:p>
        </w:tc>
        <w:tc>
          <w:tcPr>
            <w:tcW w:w="750" w:type="dxa"/>
          </w:tcPr>
          <w:p w14:paraId="41739174">
            <w:pPr>
              <w:autoSpaceDE w:val="0"/>
              <w:autoSpaceDN w:val="0"/>
              <w:adjustRightInd w:val="0"/>
              <w:rPr>
                <w:color w:val="000000"/>
                <w:kern w:val="0"/>
                <w:sz w:val="24"/>
                <w:szCs w:val="24"/>
              </w:rPr>
            </w:pPr>
          </w:p>
        </w:tc>
        <w:tc>
          <w:tcPr>
            <w:tcW w:w="720" w:type="dxa"/>
          </w:tcPr>
          <w:p w14:paraId="70F9FE9C">
            <w:pPr>
              <w:autoSpaceDE w:val="0"/>
              <w:autoSpaceDN w:val="0"/>
              <w:adjustRightInd w:val="0"/>
              <w:rPr>
                <w:color w:val="000000"/>
                <w:kern w:val="0"/>
                <w:sz w:val="24"/>
                <w:szCs w:val="24"/>
              </w:rPr>
            </w:pPr>
          </w:p>
        </w:tc>
        <w:tc>
          <w:tcPr>
            <w:tcW w:w="697" w:type="dxa"/>
          </w:tcPr>
          <w:p w14:paraId="51E7AAF8">
            <w:pPr>
              <w:autoSpaceDE w:val="0"/>
              <w:autoSpaceDN w:val="0"/>
              <w:adjustRightInd w:val="0"/>
              <w:rPr>
                <w:color w:val="000000"/>
                <w:kern w:val="0"/>
                <w:sz w:val="24"/>
                <w:szCs w:val="24"/>
              </w:rPr>
            </w:pPr>
          </w:p>
        </w:tc>
        <w:tc>
          <w:tcPr>
            <w:tcW w:w="2552" w:type="dxa"/>
          </w:tcPr>
          <w:p w14:paraId="30771059">
            <w:pPr>
              <w:autoSpaceDE w:val="0"/>
              <w:autoSpaceDN w:val="0"/>
              <w:adjustRightInd w:val="0"/>
              <w:rPr>
                <w:color w:val="000000"/>
                <w:kern w:val="0"/>
                <w:sz w:val="24"/>
                <w:szCs w:val="24"/>
              </w:rPr>
            </w:pPr>
          </w:p>
        </w:tc>
        <w:tc>
          <w:tcPr>
            <w:tcW w:w="850" w:type="dxa"/>
          </w:tcPr>
          <w:p w14:paraId="0D8D1FD2">
            <w:pPr>
              <w:autoSpaceDE w:val="0"/>
              <w:autoSpaceDN w:val="0"/>
              <w:adjustRightInd w:val="0"/>
              <w:rPr>
                <w:color w:val="000000"/>
                <w:kern w:val="0"/>
                <w:sz w:val="24"/>
                <w:szCs w:val="24"/>
              </w:rPr>
            </w:pPr>
          </w:p>
        </w:tc>
        <w:tc>
          <w:tcPr>
            <w:tcW w:w="851" w:type="dxa"/>
          </w:tcPr>
          <w:p w14:paraId="41FBAD99">
            <w:pPr>
              <w:autoSpaceDE w:val="0"/>
              <w:autoSpaceDN w:val="0"/>
              <w:adjustRightInd w:val="0"/>
              <w:rPr>
                <w:color w:val="000000"/>
                <w:kern w:val="0"/>
                <w:sz w:val="24"/>
                <w:szCs w:val="24"/>
              </w:rPr>
            </w:pPr>
          </w:p>
        </w:tc>
        <w:tc>
          <w:tcPr>
            <w:tcW w:w="844" w:type="dxa"/>
          </w:tcPr>
          <w:p w14:paraId="04603E72">
            <w:pPr>
              <w:autoSpaceDE w:val="0"/>
              <w:autoSpaceDN w:val="0"/>
              <w:adjustRightInd w:val="0"/>
              <w:rPr>
                <w:color w:val="000000"/>
                <w:kern w:val="0"/>
                <w:sz w:val="24"/>
                <w:szCs w:val="24"/>
              </w:rPr>
            </w:pPr>
          </w:p>
        </w:tc>
      </w:tr>
      <w:tr w14:paraId="6AC3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6" w:type="dxa"/>
          </w:tcPr>
          <w:p w14:paraId="7A6E5F6D">
            <w:pPr>
              <w:autoSpaceDE w:val="0"/>
              <w:autoSpaceDN w:val="0"/>
              <w:adjustRightInd w:val="0"/>
              <w:rPr>
                <w:color w:val="000000"/>
                <w:kern w:val="0"/>
                <w:sz w:val="24"/>
                <w:szCs w:val="24"/>
              </w:rPr>
            </w:pPr>
          </w:p>
        </w:tc>
        <w:tc>
          <w:tcPr>
            <w:tcW w:w="773" w:type="dxa"/>
          </w:tcPr>
          <w:p w14:paraId="2AB34951">
            <w:pPr>
              <w:autoSpaceDE w:val="0"/>
              <w:autoSpaceDN w:val="0"/>
              <w:adjustRightInd w:val="0"/>
              <w:rPr>
                <w:color w:val="000000"/>
                <w:kern w:val="0"/>
                <w:sz w:val="24"/>
                <w:szCs w:val="24"/>
              </w:rPr>
            </w:pPr>
          </w:p>
        </w:tc>
        <w:tc>
          <w:tcPr>
            <w:tcW w:w="750" w:type="dxa"/>
          </w:tcPr>
          <w:p w14:paraId="0FB28490">
            <w:pPr>
              <w:autoSpaceDE w:val="0"/>
              <w:autoSpaceDN w:val="0"/>
              <w:adjustRightInd w:val="0"/>
              <w:rPr>
                <w:color w:val="000000"/>
                <w:kern w:val="0"/>
                <w:sz w:val="24"/>
                <w:szCs w:val="24"/>
              </w:rPr>
            </w:pPr>
          </w:p>
        </w:tc>
        <w:tc>
          <w:tcPr>
            <w:tcW w:w="720" w:type="dxa"/>
          </w:tcPr>
          <w:p w14:paraId="0242F541">
            <w:pPr>
              <w:autoSpaceDE w:val="0"/>
              <w:autoSpaceDN w:val="0"/>
              <w:adjustRightInd w:val="0"/>
              <w:rPr>
                <w:color w:val="000000"/>
                <w:kern w:val="0"/>
                <w:sz w:val="24"/>
                <w:szCs w:val="24"/>
              </w:rPr>
            </w:pPr>
          </w:p>
        </w:tc>
        <w:tc>
          <w:tcPr>
            <w:tcW w:w="697" w:type="dxa"/>
          </w:tcPr>
          <w:p w14:paraId="749A87F6">
            <w:pPr>
              <w:autoSpaceDE w:val="0"/>
              <w:autoSpaceDN w:val="0"/>
              <w:adjustRightInd w:val="0"/>
              <w:rPr>
                <w:color w:val="000000"/>
                <w:kern w:val="0"/>
                <w:sz w:val="24"/>
                <w:szCs w:val="24"/>
              </w:rPr>
            </w:pPr>
          </w:p>
        </w:tc>
        <w:tc>
          <w:tcPr>
            <w:tcW w:w="2552" w:type="dxa"/>
          </w:tcPr>
          <w:p w14:paraId="0A44EF81">
            <w:pPr>
              <w:autoSpaceDE w:val="0"/>
              <w:autoSpaceDN w:val="0"/>
              <w:adjustRightInd w:val="0"/>
              <w:rPr>
                <w:color w:val="000000"/>
                <w:kern w:val="0"/>
                <w:sz w:val="24"/>
                <w:szCs w:val="24"/>
              </w:rPr>
            </w:pPr>
          </w:p>
        </w:tc>
        <w:tc>
          <w:tcPr>
            <w:tcW w:w="850" w:type="dxa"/>
          </w:tcPr>
          <w:p w14:paraId="1B419852">
            <w:pPr>
              <w:autoSpaceDE w:val="0"/>
              <w:autoSpaceDN w:val="0"/>
              <w:adjustRightInd w:val="0"/>
              <w:rPr>
                <w:color w:val="000000"/>
                <w:kern w:val="0"/>
                <w:sz w:val="24"/>
                <w:szCs w:val="24"/>
              </w:rPr>
            </w:pPr>
          </w:p>
        </w:tc>
        <w:tc>
          <w:tcPr>
            <w:tcW w:w="851" w:type="dxa"/>
          </w:tcPr>
          <w:p w14:paraId="5357CA5E">
            <w:pPr>
              <w:autoSpaceDE w:val="0"/>
              <w:autoSpaceDN w:val="0"/>
              <w:adjustRightInd w:val="0"/>
              <w:rPr>
                <w:color w:val="000000"/>
                <w:kern w:val="0"/>
                <w:sz w:val="24"/>
                <w:szCs w:val="24"/>
              </w:rPr>
            </w:pPr>
          </w:p>
        </w:tc>
        <w:tc>
          <w:tcPr>
            <w:tcW w:w="844" w:type="dxa"/>
          </w:tcPr>
          <w:p w14:paraId="47C6A6D6">
            <w:pPr>
              <w:autoSpaceDE w:val="0"/>
              <w:autoSpaceDN w:val="0"/>
              <w:adjustRightInd w:val="0"/>
              <w:rPr>
                <w:color w:val="000000"/>
                <w:kern w:val="0"/>
                <w:sz w:val="24"/>
                <w:szCs w:val="24"/>
              </w:rPr>
            </w:pPr>
          </w:p>
        </w:tc>
      </w:tr>
      <w:tr w14:paraId="05DF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93" w:type="dxa"/>
            <w:gridSpan w:val="9"/>
            <w:vAlign w:val="center"/>
          </w:tcPr>
          <w:p w14:paraId="39A7752D">
            <w:pPr>
              <w:widowControl/>
              <w:spacing w:line="360" w:lineRule="auto"/>
              <w:jc w:val="left"/>
            </w:pPr>
            <w:r>
              <w:rPr>
                <w:rFonts w:hint="eastAsia" w:cs="宋体"/>
                <w:kern w:val="0"/>
                <w:sz w:val="24"/>
                <w:szCs w:val="24"/>
              </w:rPr>
              <w:t>投标报价合计人民币大写：</w:t>
            </w:r>
            <w:r>
              <w:rPr>
                <w:kern w:val="0"/>
                <w:sz w:val="24"/>
                <w:szCs w:val="24"/>
              </w:rPr>
              <w:t xml:space="preserve">                           </w:t>
            </w:r>
            <w:r>
              <w:rPr>
                <w:rFonts w:hint="eastAsia" w:cs="宋体"/>
                <w:kern w:val="0"/>
                <w:sz w:val="24"/>
                <w:szCs w:val="24"/>
              </w:rPr>
              <w:t>小写：</w:t>
            </w:r>
          </w:p>
        </w:tc>
      </w:tr>
      <w:tr w14:paraId="65D7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93" w:type="dxa"/>
            <w:gridSpan w:val="9"/>
            <w:vAlign w:val="center"/>
          </w:tcPr>
          <w:p w14:paraId="04156381">
            <w:pPr>
              <w:widowControl/>
              <w:spacing w:line="360" w:lineRule="auto"/>
              <w:jc w:val="left"/>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37C27882">
      <w:pPr>
        <w:widowControl/>
        <w:spacing w:line="360" w:lineRule="auto"/>
        <w:ind w:firstLine="480" w:firstLineChars="200"/>
        <w:jc w:val="left"/>
        <w:rPr>
          <w:kern w:val="0"/>
          <w:sz w:val="24"/>
          <w:szCs w:val="24"/>
        </w:rPr>
      </w:pPr>
      <w:r>
        <w:rPr>
          <w:rFonts w:hint="eastAsia" w:cs="宋体"/>
          <w:kern w:val="0"/>
          <w:sz w:val="24"/>
          <w:szCs w:val="24"/>
        </w:rPr>
        <w:t>注：</w:t>
      </w:r>
      <w:r>
        <w:rPr>
          <w:kern w:val="0"/>
          <w:sz w:val="24"/>
          <w:szCs w:val="24"/>
        </w:rPr>
        <w:t>1</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cs="宋体"/>
          <w:kern w:val="0"/>
          <w:sz w:val="24"/>
          <w:szCs w:val="24"/>
        </w:rPr>
        <w:t>、如果单价和总价不符时，以单价为准；</w:t>
      </w:r>
    </w:p>
    <w:p w14:paraId="04B61640">
      <w:pPr>
        <w:widowControl/>
        <w:spacing w:line="360" w:lineRule="auto"/>
        <w:jc w:val="left"/>
        <w:rPr>
          <w:kern w:val="0"/>
          <w:sz w:val="24"/>
          <w:szCs w:val="24"/>
        </w:rPr>
      </w:pPr>
      <w:r>
        <w:rPr>
          <w:color w:val="FF0000"/>
          <w:kern w:val="0"/>
          <w:sz w:val="24"/>
          <w:szCs w:val="24"/>
        </w:rPr>
        <w:t xml:space="preserve">     ………………… </w:t>
      </w:r>
      <w:r>
        <w:rPr>
          <w:kern w:val="0"/>
          <w:sz w:val="24"/>
          <w:szCs w:val="24"/>
        </w:rPr>
        <w:t xml:space="preserve">      </w:t>
      </w:r>
    </w:p>
    <w:p w14:paraId="18501309">
      <w:pPr>
        <w:widowControl/>
        <w:spacing w:line="360" w:lineRule="auto"/>
        <w:jc w:val="left"/>
        <w:rPr>
          <w:kern w:val="0"/>
          <w:sz w:val="24"/>
          <w:szCs w:val="24"/>
        </w:rPr>
      </w:pPr>
      <w:r>
        <w:rPr>
          <w:kern w:val="0"/>
          <w:sz w:val="24"/>
          <w:szCs w:val="24"/>
        </w:rPr>
        <w:t xml:space="preserve">                                  </w:t>
      </w:r>
      <w:r>
        <w:rPr>
          <w:rFonts w:hint="eastAsia" w:cs="宋体"/>
          <w:kern w:val="0"/>
          <w:sz w:val="24"/>
          <w:szCs w:val="24"/>
        </w:rPr>
        <w:t>投标人（单位公章）：</w:t>
      </w:r>
    </w:p>
    <w:p w14:paraId="48895C33">
      <w:pPr>
        <w:widowControl/>
        <w:spacing w:line="360" w:lineRule="auto"/>
        <w:jc w:val="left"/>
        <w:rPr>
          <w:kern w:val="0"/>
          <w:sz w:val="24"/>
          <w:szCs w:val="24"/>
        </w:rPr>
      </w:pPr>
      <w:r>
        <w:rPr>
          <w:kern w:val="0"/>
          <w:sz w:val="24"/>
          <w:szCs w:val="24"/>
        </w:rPr>
        <w:t xml:space="preserve">                      </w:t>
      </w: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6CC8A3AB">
      <w:pPr>
        <w:widowControl/>
        <w:spacing w:line="360" w:lineRule="auto"/>
        <w:jc w:val="center"/>
        <w:rPr>
          <w:kern w:val="0"/>
          <w:sz w:val="24"/>
          <w:szCs w:val="24"/>
        </w:rPr>
      </w:pPr>
      <w:r>
        <w:rPr>
          <w:kern w:val="0"/>
          <w:sz w:val="24"/>
          <w:szCs w:val="24"/>
        </w:rPr>
        <w:t xml:space="preserve">                                     </w:t>
      </w:r>
      <w:r>
        <w:rPr>
          <w:kern w:val="0"/>
          <w:sz w:val="24"/>
          <w:szCs w:val="24"/>
          <w:u w:val="single"/>
        </w:rPr>
        <w:t>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w:t>
      </w:r>
      <w:r>
        <w:rPr>
          <w:rFonts w:hint="eastAsia" w:cs="宋体"/>
          <w:kern w:val="0"/>
          <w:sz w:val="24"/>
          <w:szCs w:val="24"/>
        </w:rPr>
        <w:t>日</w:t>
      </w:r>
    </w:p>
    <w:p w14:paraId="36FF3C3E">
      <w:pPr>
        <w:widowControl/>
        <w:jc w:val="center"/>
        <w:rPr>
          <w:rFonts w:cs="宋体"/>
          <w:b/>
          <w:bCs/>
          <w:kern w:val="0"/>
          <w:sz w:val="38"/>
          <w:szCs w:val="38"/>
        </w:rPr>
      </w:pPr>
      <w:r>
        <w:rPr>
          <w:b/>
          <w:bCs/>
          <w:kern w:val="0"/>
          <w:sz w:val="28"/>
          <w:szCs w:val="28"/>
        </w:rPr>
        <w:br w:type="page"/>
      </w:r>
      <w:r>
        <w:rPr>
          <w:rFonts w:hint="eastAsia" w:cs="宋体"/>
          <w:b/>
          <w:bCs/>
          <w:kern w:val="0"/>
          <w:sz w:val="38"/>
          <w:szCs w:val="38"/>
          <w:lang w:eastAsia="zh-CN"/>
        </w:rPr>
        <w:t>六</w:t>
      </w:r>
      <w:r>
        <w:rPr>
          <w:rFonts w:hint="eastAsia" w:cs="宋体"/>
          <w:b/>
          <w:bCs/>
          <w:kern w:val="0"/>
          <w:sz w:val="38"/>
          <w:szCs w:val="38"/>
        </w:rPr>
        <w:t>、技术参数响应及偏离表</w:t>
      </w:r>
    </w:p>
    <w:p w14:paraId="2E05AF03">
      <w:pPr>
        <w:widowControl/>
        <w:spacing w:line="360" w:lineRule="auto"/>
        <w:jc w:val="left"/>
        <w:rPr>
          <w:kern w:val="0"/>
          <w:sz w:val="24"/>
          <w:szCs w:val="24"/>
        </w:rPr>
      </w:pPr>
      <w:r>
        <w:rPr>
          <w:rFonts w:hint="eastAsia" w:cs="宋体"/>
          <w:kern w:val="0"/>
          <w:sz w:val="24"/>
          <w:szCs w:val="24"/>
        </w:rPr>
        <w:t>投标人全称（加盖公章）：</w:t>
      </w:r>
      <w:r>
        <w:rPr>
          <w:kern w:val="0"/>
          <w:sz w:val="24"/>
          <w:szCs w:val="24"/>
        </w:rPr>
        <w:t xml:space="preserve"> </w:t>
      </w:r>
    </w:p>
    <w:tbl>
      <w:tblPr>
        <w:tblStyle w:val="9"/>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5"/>
        <w:gridCol w:w="1985"/>
        <w:gridCol w:w="1985"/>
        <w:gridCol w:w="1985"/>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1985" w:type="dxa"/>
            <w:vAlign w:val="center"/>
          </w:tcPr>
          <w:p w14:paraId="3E9146E6">
            <w:pPr>
              <w:jc w:val="center"/>
            </w:pPr>
            <w:r>
              <w:rPr>
                <w:rFonts w:hint="eastAsia" w:cs="宋体"/>
              </w:rPr>
              <w:t>招标要求</w:t>
            </w:r>
          </w:p>
        </w:tc>
        <w:tc>
          <w:tcPr>
            <w:tcW w:w="1985" w:type="dxa"/>
            <w:vAlign w:val="center"/>
          </w:tcPr>
          <w:p w14:paraId="44E7939A">
            <w:pPr>
              <w:jc w:val="center"/>
            </w:pPr>
            <w:r>
              <w:rPr>
                <w:rFonts w:hint="eastAsia" w:cs="宋体"/>
              </w:rPr>
              <w:t>投标响应</w:t>
            </w:r>
          </w:p>
        </w:tc>
        <w:tc>
          <w:tcPr>
            <w:tcW w:w="1985" w:type="dxa"/>
            <w:vAlign w:val="center"/>
          </w:tcPr>
          <w:p w14:paraId="62947396">
            <w:pPr>
              <w:jc w:val="center"/>
            </w:pPr>
            <w:r>
              <w:rPr>
                <w:rFonts w:hint="eastAsia" w:cs="宋体"/>
              </w:rPr>
              <w:t>超出</w:t>
            </w:r>
          </w:p>
          <w:p w14:paraId="10886FB4">
            <w:pPr>
              <w:jc w:val="center"/>
            </w:pPr>
            <w:r>
              <w:rPr>
                <w:rFonts w:hint="eastAsia" w:cs="宋体"/>
              </w:rPr>
              <w:t>符合或偏离</w:t>
            </w:r>
          </w:p>
        </w:tc>
        <w:tc>
          <w:tcPr>
            <w:tcW w:w="1985" w:type="dxa"/>
            <w:vAlign w:val="center"/>
          </w:tcPr>
          <w:p w14:paraId="424E5C99">
            <w:pPr>
              <w:jc w:val="center"/>
            </w:pPr>
            <w:r>
              <w:rPr>
                <w:rFonts w:hint="eastAsia" w:cs="宋体"/>
              </w:rPr>
              <w:t>原因</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pPr>
          </w:p>
        </w:tc>
        <w:tc>
          <w:tcPr>
            <w:tcW w:w="1985" w:type="dxa"/>
            <w:vAlign w:val="center"/>
          </w:tcPr>
          <w:p w14:paraId="1549090D">
            <w:pPr>
              <w:jc w:val="center"/>
            </w:pPr>
          </w:p>
        </w:tc>
        <w:tc>
          <w:tcPr>
            <w:tcW w:w="1985" w:type="dxa"/>
            <w:vAlign w:val="center"/>
          </w:tcPr>
          <w:p w14:paraId="4D00A2BA">
            <w:pPr>
              <w:jc w:val="center"/>
            </w:pPr>
          </w:p>
        </w:tc>
        <w:tc>
          <w:tcPr>
            <w:tcW w:w="1985" w:type="dxa"/>
            <w:vAlign w:val="center"/>
          </w:tcPr>
          <w:p w14:paraId="5224CB94">
            <w:pPr>
              <w:jc w:val="center"/>
            </w:pPr>
          </w:p>
        </w:tc>
        <w:tc>
          <w:tcPr>
            <w:tcW w:w="1985" w:type="dxa"/>
            <w:vAlign w:val="center"/>
          </w:tcPr>
          <w:p w14:paraId="704040FA">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pPr>
          </w:p>
        </w:tc>
        <w:tc>
          <w:tcPr>
            <w:tcW w:w="1985" w:type="dxa"/>
            <w:vAlign w:val="center"/>
          </w:tcPr>
          <w:p w14:paraId="5A75CF90">
            <w:pPr>
              <w:jc w:val="center"/>
            </w:pPr>
          </w:p>
        </w:tc>
        <w:tc>
          <w:tcPr>
            <w:tcW w:w="1985" w:type="dxa"/>
            <w:vAlign w:val="center"/>
          </w:tcPr>
          <w:p w14:paraId="03B2414B">
            <w:pPr>
              <w:jc w:val="center"/>
            </w:pPr>
          </w:p>
        </w:tc>
        <w:tc>
          <w:tcPr>
            <w:tcW w:w="1985" w:type="dxa"/>
            <w:vAlign w:val="center"/>
          </w:tcPr>
          <w:p w14:paraId="45939D09">
            <w:pPr>
              <w:jc w:val="center"/>
            </w:pPr>
          </w:p>
        </w:tc>
        <w:tc>
          <w:tcPr>
            <w:tcW w:w="1985" w:type="dxa"/>
            <w:vAlign w:val="center"/>
          </w:tcPr>
          <w:p w14:paraId="23BC1537">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pPr>
          </w:p>
        </w:tc>
        <w:tc>
          <w:tcPr>
            <w:tcW w:w="1985" w:type="dxa"/>
            <w:vAlign w:val="center"/>
          </w:tcPr>
          <w:p w14:paraId="4D36646A">
            <w:pPr>
              <w:jc w:val="center"/>
            </w:pPr>
          </w:p>
        </w:tc>
        <w:tc>
          <w:tcPr>
            <w:tcW w:w="1985" w:type="dxa"/>
            <w:vAlign w:val="center"/>
          </w:tcPr>
          <w:p w14:paraId="64E7AD59">
            <w:pPr>
              <w:jc w:val="center"/>
            </w:pPr>
          </w:p>
        </w:tc>
        <w:tc>
          <w:tcPr>
            <w:tcW w:w="1985" w:type="dxa"/>
            <w:vAlign w:val="center"/>
          </w:tcPr>
          <w:p w14:paraId="2887F528">
            <w:pPr>
              <w:jc w:val="center"/>
            </w:pPr>
          </w:p>
        </w:tc>
        <w:tc>
          <w:tcPr>
            <w:tcW w:w="1985" w:type="dxa"/>
            <w:vAlign w:val="center"/>
          </w:tcPr>
          <w:p w14:paraId="2B64B14C">
            <w:pPr>
              <w:jc w:val="center"/>
            </w:pPr>
          </w:p>
        </w:tc>
      </w:tr>
      <w:tr w14:paraId="67E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902DB9B">
            <w:pPr>
              <w:jc w:val="center"/>
            </w:pPr>
          </w:p>
        </w:tc>
        <w:tc>
          <w:tcPr>
            <w:tcW w:w="1985" w:type="dxa"/>
            <w:vAlign w:val="center"/>
          </w:tcPr>
          <w:p w14:paraId="6A9A2AC8">
            <w:pPr>
              <w:jc w:val="center"/>
            </w:pPr>
          </w:p>
        </w:tc>
        <w:tc>
          <w:tcPr>
            <w:tcW w:w="1985" w:type="dxa"/>
            <w:vAlign w:val="center"/>
          </w:tcPr>
          <w:p w14:paraId="71ABE9EF">
            <w:pPr>
              <w:jc w:val="center"/>
            </w:pPr>
          </w:p>
        </w:tc>
        <w:tc>
          <w:tcPr>
            <w:tcW w:w="1985" w:type="dxa"/>
            <w:vAlign w:val="center"/>
          </w:tcPr>
          <w:p w14:paraId="59703A05">
            <w:pPr>
              <w:jc w:val="center"/>
            </w:pPr>
          </w:p>
        </w:tc>
        <w:tc>
          <w:tcPr>
            <w:tcW w:w="1985" w:type="dxa"/>
            <w:vAlign w:val="center"/>
          </w:tcPr>
          <w:p w14:paraId="550E09C6">
            <w:pPr>
              <w:jc w:val="center"/>
            </w:pPr>
          </w:p>
        </w:tc>
      </w:tr>
      <w:tr w14:paraId="32A6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38C4168">
            <w:pPr>
              <w:jc w:val="center"/>
            </w:pPr>
          </w:p>
        </w:tc>
        <w:tc>
          <w:tcPr>
            <w:tcW w:w="1985" w:type="dxa"/>
            <w:vAlign w:val="center"/>
          </w:tcPr>
          <w:p w14:paraId="38C1D9A3">
            <w:pPr>
              <w:jc w:val="center"/>
            </w:pPr>
          </w:p>
        </w:tc>
        <w:tc>
          <w:tcPr>
            <w:tcW w:w="1985" w:type="dxa"/>
            <w:vAlign w:val="center"/>
          </w:tcPr>
          <w:p w14:paraId="497ED205">
            <w:pPr>
              <w:jc w:val="center"/>
            </w:pPr>
          </w:p>
        </w:tc>
        <w:tc>
          <w:tcPr>
            <w:tcW w:w="1985" w:type="dxa"/>
            <w:vAlign w:val="center"/>
          </w:tcPr>
          <w:p w14:paraId="21DC95BC">
            <w:pPr>
              <w:jc w:val="center"/>
            </w:pPr>
          </w:p>
        </w:tc>
        <w:tc>
          <w:tcPr>
            <w:tcW w:w="1985" w:type="dxa"/>
            <w:vAlign w:val="center"/>
          </w:tcPr>
          <w:p w14:paraId="0F877474">
            <w:pPr>
              <w:jc w:val="center"/>
            </w:pPr>
          </w:p>
        </w:tc>
      </w:tr>
      <w:tr w14:paraId="5B34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282F866D">
            <w:pPr>
              <w:jc w:val="center"/>
            </w:pPr>
          </w:p>
        </w:tc>
        <w:tc>
          <w:tcPr>
            <w:tcW w:w="1985" w:type="dxa"/>
            <w:vAlign w:val="center"/>
          </w:tcPr>
          <w:p w14:paraId="51518EC8">
            <w:pPr>
              <w:jc w:val="center"/>
            </w:pPr>
          </w:p>
        </w:tc>
        <w:tc>
          <w:tcPr>
            <w:tcW w:w="1985" w:type="dxa"/>
            <w:vAlign w:val="center"/>
          </w:tcPr>
          <w:p w14:paraId="5F448C59">
            <w:pPr>
              <w:jc w:val="center"/>
            </w:pPr>
          </w:p>
        </w:tc>
        <w:tc>
          <w:tcPr>
            <w:tcW w:w="1985" w:type="dxa"/>
            <w:vAlign w:val="center"/>
          </w:tcPr>
          <w:p w14:paraId="70A31B8A">
            <w:pPr>
              <w:jc w:val="center"/>
            </w:pPr>
          </w:p>
        </w:tc>
        <w:tc>
          <w:tcPr>
            <w:tcW w:w="1985" w:type="dxa"/>
            <w:vAlign w:val="center"/>
          </w:tcPr>
          <w:p w14:paraId="4F788332">
            <w:pPr>
              <w:jc w:val="center"/>
            </w:pPr>
          </w:p>
        </w:tc>
      </w:tr>
      <w:tr w14:paraId="0E4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B3D565E">
            <w:pPr>
              <w:jc w:val="center"/>
            </w:pPr>
          </w:p>
        </w:tc>
        <w:tc>
          <w:tcPr>
            <w:tcW w:w="1985" w:type="dxa"/>
            <w:vAlign w:val="center"/>
          </w:tcPr>
          <w:p w14:paraId="18425B03">
            <w:pPr>
              <w:jc w:val="center"/>
            </w:pPr>
          </w:p>
        </w:tc>
        <w:tc>
          <w:tcPr>
            <w:tcW w:w="1985" w:type="dxa"/>
            <w:vAlign w:val="center"/>
          </w:tcPr>
          <w:p w14:paraId="3EED49BC">
            <w:pPr>
              <w:jc w:val="center"/>
            </w:pPr>
          </w:p>
        </w:tc>
        <w:tc>
          <w:tcPr>
            <w:tcW w:w="1985" w:type="dxa"/>
            <w:vAlign w:val="center"/>
          </w:tcPr>
          <w:p w14:paraId="05D3D3F6">
            <w:pPr>
              <w:jc w:val="center"/>
            </w:pPr>
          </w:p>
        </w:tc>
        <w:tc>
          <w:tcPr>
            <w:tcW w:w="1985" w:type="dxa"/>
            <w:vAlign w:val="center"/>
          </w:tcPr>
          <w:p w14:paraId="0281345E">
            <w:pPr>
              <w:jc w:val="center"/>
            </w:pPr>
          </w:p>
        </w:tc>
      </w:tr>
      <w:tr w14:paraId="59C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A2B81DF">
            <w:pPr>
              <w:jc w:val="center"/>
            </w:pPr>
          </w:p>
        </w:tc>
        <w:tc>
          <w:tcPr>
            <w:tcW w:w="1985" w:type="dxa"/>
            <w:vAlign w:val="center"/>
          </w:tcPr>
          <w:p w14:paraId="4D863974">
            <w:pPr>
              <w:jc w:val="center"/>
            </w:pPr>
          </w:p>
        </w:tc>
        <w:tc>
          <w:tcPr>
            <w:tcW w:w="1985" w:type="dxa"/>
            <w:vAlign w:val="center"/>
          </w:tcPr>
          <w:p w14:paraId="714FC7B0">
            <w:pPr>
              <w:jc w:val="center"/>
            </w:pPr>
          </w:p>
        </w:tc>
        <w:tc>
          <w:tcPr>
            <w:tcW w:w="1985" w:type="dxa"/>
            <w:vAlign w:val="center"/>
          </w:tcPr>
          <w:p w14:paraId="5FAE4566">
            <w:pPr>
              <w:jc w:val="center"/>
            </w:pPr>
          </w:p>
        </w:tc>
        <w:tc>
          <w:tcPr>
            <w:tcW w:w="1985" w:type="dxa"/>
            <w:vAlign w:val="center"/>
          </w:tcPr>
          <w:p w14:paraId="0A1CA938">
            <w:pPr>
              <w:jc w:val="center"/>
            </w:pPr>
          </w:p>
        </w:tc>
      </w:tr>
      <w:tr w14:paraId="5E5F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E35D66B">
            <w:pPr>
              <w:jc w:val="center"/>
            </w:pPr>
          </w:p>
        </w:tc>
        <w:tc>
          <w:tcPr>
            <w:tcW w:w="1985" w:type="dxa"/>
            <w:vAlign w:val="center"/>
          </w:tcPr>
          <w:p w14:paraId="07FFA8C8">
            <w:pPr>
              <w:jc w:val="center"/>
            </w:pPr>
          </w:p>
        </w:tc>
        <w:tc>
          <w:tcPr>
            <w:tcW w:w="1985" w:type="dxa"/>
            <w:vAlign w:val="center"/>
          </w:tcPr>
          <w:p w14:paraId="59897BB1">
            <w:pPr>
              <w:jc w:val="center"/>
            </w:pPr>
          </w:p>
        </w:tc>
        <w:tc>
          <w:tcPr>
            <w:tcW w:w="1985" w:type="dxa"/>
            <w:vAlign w:val="center"/>
          </w:tcPr>
          <w:p w14:paraId="0EFB7230">
            <w:pPr>
              <w:jc w:val="center"/>
            </w:pPr>
          </w:p>
        </w:tc>
        <w:tc>
          <w:tcPr>
            <w:tcW w:w="1985" w:type="dxa"/>
            <w:vAlign w:val="center"/>
          </w:tcPr>
          <w:p w14:paraId="335696EB">
            <w:pPr>
              <w:jc w:val="center"/>
            </w:pPr>
          </w:p>
        </w:tc>
      </w:tr>
      <w:tr w14:paraId="14A8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694DBBF">
            <w:pPr>
              <w:jc w:val="center"/>
            </w:pPr>
          </w:p>
        </w:tc>
        <w:tc>
          <w:tcPr>
            <w:tcW w:w="1985" w:type="dxa"/>
            <w:vAlign w:val="center"/>
          </w:tcPr>
          <w:p w14:paraId="33F94E06">
            <w:pPr>
              <w:jc w:val="center"/>
            </w:pPr>
          </w:p>
        </w:tc>
        <w:tc>
          <w:tcPr>
            <w:tcW w:w="1985" w:type="dxa"/>
            <w:vAlign w:val="center"/>
          </w:tcPr>
          <w:p w14:paraId="46D1F4F0">
            <w:pPr>
              <w:jc w:val="center"/>
            </w:pPr>
          </w:p>
        </w:tc>
        <w:tc>
          <w:tcPr>
            <w:tcW w:w="1985" w:type="dxa"/>
            <w:vAlign w:val="center"/>
          </w:tcPr>
          <w:p w14:paraId="18B2C05F">
            <w:pPr>
              <w:jc w:val="center"/>
            </w:pPr>
          </w:p>
        </w:tc>
        <w:tc>
          <w:tcPr>
            <w:tcW w:w="1985" w:type="dxa"/>
            <w:vAlign w:val="center"/>
          </w:tcPr>
          <w:p w14:paraId="28CF82C2">
            <w:pPr>
              <w:jc w:val="center"/>
            </w:pPr>
          </w:p>
        </w:tc>
      </w:tr>
    </w:tbl>
    <w:p w14:paraId="0B739F4B">
      <w:pPr>
        <w:widowControl/>
        <w:spacing w:line="360" w:lineRule="auto"/>
        <w:jc w:val="left"/>
        <w:rPr>
          <w:kern w:val="0"/>
          <w:sz w:val="24"/>
          <w:szCs w:val="24"/>
        </w:rPr>
      </w:pPr>
      <w:r>
        <w:rPr>
          <w:kern w:val="0"/>
          <w:sz w:val="24"/>
          <w:szCs w:val="24"/>
        </w:rPr>
        <w:t> </w:t>
      </w:r>
    </w:p>
    <w:p w14:paraId="0BCDC7BE">
      <w:pPr>
        <w:widowControl/>
        <w:spacing w:line="360" w:lineRule="auto"/>
        <w:jc w:val="left"/>
        <w:rPr>
          <w:kern w:val="0"/>
          <w:sz w:val="24"/>
          <w:szCs w:val="24"/>
        </w:rPr>
      </w:pPr>
      <w:r>
        <w:rPr>
          <w:rFonts w:hint="eastAsia" w:cs="宋体"/>
          <w:kern w:val="0"/>
          <w:sz w:val="24"/>
          <w:szCs w:val="24"/>
        </w:rPr>
        <w:t>法定代表人或授权代表签字：                   单位公章：</w:t>
      </w:r>
    </w:p>
    <w:p w14:paraId="705D42B1">
      <w:pPr>
        <w:widowControl/>
        <w:spacing w:line="360" w:lineRule="auto"/>
        <w:jc w:val="left"/>
        <w:rPr>
          <w:kern w:val="0"/>
          <w:sz w:val="24"/>
          <w:szCs w:val="24"/>
        </w:rPr>
      </w:pPr>
      <w:r>
        <w:rPr>
          <w:rFonts w:hint="eastAsia" w:cs="宋体"/>
          <w:kern w:val="0"/>
          <w:sz w:val="24"/>
          <w:szCs w:val="24"/>
        </w:rPr>
        <w:t>注：</w:t>
      </w:r>
      <w:r>
        <w:rPr>
          <w:kern w:val="0"/>
          <w:sz w:val="24"/>
          <w:szCs w:val="24"/>
        </w:rPr>
        <w:t>1</w:t>
      </w:r>
      <w:r>
        <w:rPr>
          <w:rFonts w:hint="eastAsia" w:cs="宋体"/>
          <w:kern w:val="0"/>
          <w:sz w:val="24"/>
          <w:szCs w:val="24"/>
        </w:rPr>
        <w:t>、按照基本技术要求详细填列。</w:t>
      </w:r>
    </w:p>
    <w:p w14:paraId="00C28570">
      <w:pPr>
        <w:widowControl/>
        <w:spacing w:line="360" w:lineRule="auto"/>
        <w:ind w:firstLine="480" w:firstLineChars="200"/>
        <w:jc w:val="left"/>
        <w:rPr>
          <w:kern w:val="0"/>
          <w:sz w:val="24"/>
          <w:szCs w:val="24"/>
        </w:rPr>
      </w:pPr>
      <w:r>
        <w:rPr>
          <w:kern w:val="0"/>
          <w:sz w:val="24"/>
          <w:szCs w:val="24"/>
        </w:rPr>
        <w:t>2</w:t>
      </w:r>
      <w:r>
        <w:rPr>
          <w:rFonts w:hint="eastAsia" w:cs="宋体"/>
          <w:kern w:val="0"/>
          <w:sz w:val="24"/>
          <w:szCs w:val="24"/>
        </w:rPr>
        <w:t>、行数不够，可自行添加。</w:t>
      </w:r>
      <w:bookmarkStart w:id="42" w:name="_Hlt26955054"/>
      <w:bookmarkEnd w:id="42"/>
    </w:p>
    <w:p w14:paraId="1BF0450F">
      <w:pPr>
        <w:widowControl/>
        <w:spacing w:line="360" w:lineRule="auto"/>
        <w:jc w:val="left"/>
        <w:rPr>
          <w:kern w:val="0"/>
          <w:sz w:val="24"/>
          <w:szCs w:val="24"/>
        </w:rPr>
      </w:pPr>
      <w:r>
        <w:rPr>
          <w:kern w:val="0"/>
          <w:sz w:val="24"/>
          <w:szCs w:val="24"/>
        </w:rPr>
        <w:t> </w:t>
      </w:r>
    </w:p>
    <w:p w14:paraId="0A5F766E">
      <w:pPr>
        <w:widowControl/>
        <w:spacing w:line="351" w:lineRule="atLeast"/>
        <w:jc w:val="left"/>
        <w:rPr>
          <w:b/>
          <w:bCs/>
          <w:kern w:val="0"/>
          <w:sz w:val="18"/>
          <w:szCs w:val="18"/>
        </w:rPr>
      </w:pPr>
      <w:r>
        <w:rPr>
          <w:b/>
          <w:bCs/>
          <w:kern w:val="0"/>
          <w:sz w:val="18"/>
          <w:szCs w:val="18"/>
        </w:rPr>
        <w:br w:type="textWrapping" w:clear="all"/>
      </w:r>
    </w:p>
    <w:p w14:paraId="17E631B8">
      <w:pPr>
        <w:widowControl/>
        <w:spacing w:line="351" w:lineRule="atLeast"/>
        <w:jc w:val="left"/>
        <w:rPr>
          <w:b/>
          <w:bCs/>
          <w:kern w:val="0"/>
          <w:sz w:val="18"/>
          <w:szCs w:val="18"/>
        </w:rPr>
      </w:pPr>
    </w:p>
    <w:p w14:paraId="65D3F6E4">
      <w:pPr>
        <w:widowControl/>
        <w:spacing w:line="351" w:lineRule="atLeast"/>
        <w:jc w:val="left"/>
        <w:rPr>
          <w:b/>
          <w:bCs/>
          <w:kern w:val="0"/>
          <w:sz w:val="18"/>
          <w:szCs w:val="18"/>
        </w:rPr>
      </w:pPr>
    </w:p>
    <w:p w14:paraId="09B88298">
      <w:pPr>
        <w:widowControl/>
        <w:spacing w:line="351" w:lineRule="atLeast"/>
        <w:jc w:val="left"/>
        <w:rPr>
          <w:b/>
          <w:bCs/>
          <w:kern w:val="0"/>
          <w:sz w:val="18"/>
          <w:szCs w:val="18"/>
        </w:rPr>
      </w:pPr>
    </w:p>
    <w:p w14:paraId="782606A1">
      <w:pPr>
        <w:widowControl/>
        <w:spacing w:line="351" w:lineRule="atLeast"/>
        <w:jc w:val="left"/>
        <w:rPr>
          <w:b/>
          <w:bCs/>
          <w:kern w:val="0"/>
          <w:sz w:val="18"/>
          <w:szCs w:val="18"/>
        </w:rPr>
      </w:pPr>
    </w:p>
    <w:p w14:paraId="1F663849">
      <w:pPr>
        <w:widowControl/>
        <w:spacing w:line="351" w:lineRule="atLeast"/>
        <w:jc w:val="left"/>
        <w:rPr>
          <w:b/>
          <w:bCs/>
          <w:kern w:val="0"/>
          <w:sz w:val="18"/>
          <w:szCs w:val="18"/>
        </w:rPr>
      </w:pPr>
    </w:p>
    <w:p w14:paraId="3D54BE7A">
      <w:pPr>
        <w:widowControl/>
        <w:spacing w:line="351" w:lineRule="atLeast"/>
        <w:jc w:val="left"/>
        <w:rPr>
          <w:b/>
          <w:bCs/>
          <w:kern w:val="0"/>
          <w:sz w:val="18"/>
          <w:szCs w:val="18"/>
        </w:rPr>
      </w:pPr>
    </w:p>
    <w:p w14:paraId="56D54AE5">
      <w:pPr>
        <w:widowControl/>
        <w:spacing w:line="351" w:lineRule="atLeast"/>
        <w:jc w:val="left"/>
        <w:rPr>
          <w:b/>
          <w:bCs/>
          <w:kern w:val="0"/>
          <w:sz w:val="18"/>
          <w:szCs w:val="18"/>
        </w:rPr>
      </w:pPr>
    </w:p>
    <w:p w14:paraId="3F665C9C">
      <w:pPr>
        <w:widowControl/>
        <w:spacing w:line="351" w:lineRule="atLeast"/>
        <w:jc w:val="left"/>
        <w:rPr>
          <w:b/>
          <w:bCs/>
          <w:kern w:val="0"/>
          <w:sz w:val="18"/>
          <w:szCs w:val="18"/>
        </w:rPr>
      </w:pPr>
    </w:p>
    <w:p w14:paraId="19D33FFF">
      <w:pPr>
        <w:widowControl/>
        <w:spacing w:line="351" w:lineRule="atLeast"/>
        <w:jc w:val="left"/>
        <w:rPr>
          <w:b/>
          <w:bCs/>
          <w:kern w:val="0"/>
          <w:sz w:val="18"/>
          <w:szCs w:val="18"/>
        </w:rPr>
      </w:pPr>
    </w:p>
    <w:p w14:paraId="184C98C4">
      <w:pPr>
        <w:autoSpaceDE w:val="0"/>
        <w:autoSpaceDN w:val="0"/>
        <w:adjustRightInd w:val="0"/>
        <w:jc w:val="left"/>
        <w:rPr>
          <w:rFonts w:hint="eastAsia"/>
          <w:color w:val="000000"/>
          <w:kern w:val="0"/>
          <w:sz w:val="24"/>
          <w:szCs w:val="24"/>
        </w:rPr>
      </w:pPr>
    </w:p>
    <w:p w14:paraId="48FB78AD">
      <w:pPr>
        <w:widowControl/>
        <w:jc w:val="center"/>
        <w:rPr>
          <w:kern w:val="0"/>
          <w:sz w:val="18"/>
          <w:szCs w:val="18"/>
        </w:rPr>
      </w:pPr>
      <w:r>
        <w:rPr>
          <w:kern w:val="0"/>
          <w:sz w:val="18"/>
          <w:szCs w:val="18"/>
        </w:rPr>
        <w:br w:type="page"/>
      </w:r>
      <w:r>
        <w:rPr>
          <w:rFonts w:hint="eastAsia" w:cs="宋体"/>
          <w:b/>
          <w:bCs/>
          <w:kern w:val="0"/>
          <w:sz w:val="38"/>
          <w:szCs w:val="38"/>
          <w:lang w:eastAsia="zh-CN"/>
        </w:rPr>
        <w:t>七</w:t>
      </w:r>
      <w:r>
        <w:rPr>
          <w:rFonts w:hint="eastAsia" w:cs="宋体"/>
          <w:b/>
          <w:bCs/>
          <w:kern w:val="0"/>
          <w:sz w:val="38"/>
          <w:szCs w:val="38"/>
        </w:rPr>
        <w:t>、资信证明文件技术支持性文件</w:t>
      </w:r>
    </w:p>
    <w:p w14:paraId="30310340">
      <w:pPr>
        <w:widowControl/>
        <w:spacing w:line="360" w:lineRule="auto"/>
        <w:jc w:val="left"/>
        <w:rPr>
          <w:rFonts w:hint="eastAsia"/>
          <w:kern w:val="0"/>
          <w:sz w:val="24"/>
          <w:szCs w:val="24"/>
        </w:rPr>
      </w:pPr>
      <w:r>
        <w:rPr>
          <w:kern w:val="0"/>
          <w:sz w:val="24"/>
          <w:szCs w:val="24"/>
        </w:rPr>
        <w:t>1</w:t>
      </w:r>
      <w:r>
        <w:rPr>
          <w:rFonts w:hint="eastAsia" w:cs="宋体"/>
          <w:kern w:val="0"/>
          <w:sz w:val="24"/>
          <w:szCs w:val="24"/>
        </w:rPr>
        <w:t>、营业执照（复印件、加盖公章）；</w:t>
      </w:r>
    </w:p>
    <w:p w14:paraId="7449C4D7">
      <w:pPr>
        <w:widowControl/>
        <w:spacing w:line="360" w:lineRule="auto"/>
        <w:jc w:val="left"/>
        <w:rPr>
          <w:kern w:val="0"/>
          <w:sz w:val="24"/>
          <w:szCs w:val="24"/>
        </w:rPr>
      </w:pPr>
      <w:r>
        <w:rPr>
          <w:kern w:val="0"/>
          <w:sz w:val="24"/>
          <w:szCs w:val="24"/>
        </w:rPr>
        <w:t>3</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56BCFB45">
      <w:pPr>
        <w:widowControl/>
        <w:spacing w:line="360" w:lineRule="auto"/>
        <w:jc w:val="left"/>
        <w:rPr>
          <w:rFonts w:hint="eastAsia" w:cs="宋体"/>
          <w:kern w:val="0"/>
          <w:sz w:val="24"/>
          <w:szCs w:val="24"/>
        </w:rPr>
      </w:pPr>
      <w:r>
        <w:rPr>
          <w:kern w:val="0"/>
          <w:sz w:val="24"/>
          <w:szCs w:val="24"/>
        </w:rPr>
        <w:t>4</w:t>
      </w:r>
      <w:r>
        <w:rPr>
          <w:rFonts w:hint="eastAsia" w:cs="宋体"/>
          <w:kern w:val="0"/>
          <w:sz w:val="24"/>
          <w:szCs w:val="24"/>
        </w:rPr>
        <w:t>、招标文件中规定要求提供的证明材料和投标人认为需要提供的其它材料（如无特殊说明，默认为复印件）。</w:t>
      </w:r>
    </w:p>
    <w:p w14:paraId="6245D7A7">
      <w:pPr>
        <w:widowControl/>
        <w:jc w:val="center"/>
        <w:rPr>
          <w:rFonts w:hint="eastAsia" w:cs="宋体"/>
          <w:b/>
          <w:bCs/>
          <w:kern w:val="0"/>
          <w:sz w:val="38"/>
          <w:szCs w:val="38"/>
        </w:rPr>
      </w:pP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499B978F">
      <w:pPr>
        <w:pStyle w:val="2"/>
        <w:rPr>
          <w:rFonts w:hint="eastAsia" w:cs="宋体"/>
          <w:b/>
          <w:bCs/>
          <w:kern w:val="0"/>
          <w:sz w:val="38"/>
          <w:szCs w:val="38"/>
        </w:rPr>
      </w:pPr>
    </w:p>
    <w:p w14:paraId="5783FC4F">
      <w:pPr>
        <w:pStyle w:val="2"/>
        <w:rPr>
          <w:rFonts w:hint="eastAsia" w:cs="宋体"/>
          <w:b/>
          <w:bCs/>
          <w:kern w:val="0"/>
          <w:sz w:val="38"/>
          <w:szCs w:val="38"/>
        </w:rPr>
      </w:pPr>
    </w:p>
    <w:p w14:paraId="5EA1FBCE">
      <w:pPr>
        <w:pStyle w:val="2"/>
        <w:rPr>
          <w:rFonts w:hint="eastAsia" w:cs="宋体"/>
          <w:b/>
          <w:bCs/>
          <w:kern w:val="0"/>
          <w:sz w:val="38"/>
          <w:szCs w:val="38"/>
        </w:rPr>
      </w:pPr>
    </w:p>
    <w:p w14:paraId="685C0C73">
      <w:pPr>
        <w:pStyle w:val="2"/>
        <w:rPr>
          <w:rFonts w:hint="eastAsia" w:cs="宋体"/>
          <w:b/>
          <w:bCs/>
          <w:kern w:val="0"/>
          <w:sz w:val="38"/>
          <w:szCs w:val="38"/>
        </w:rPr>
      </w:pPr>
    </w:p>
    <w:p w14:paraId="553D87E1">
      <w:pPr>
        <w:pStyle w:val="2"/>
        <w:rPr>
          <w:rFonts w:hint="eastAsia" w:cs="宋体"/>
          <w:b/>
          <w:bCs/>
          <w:kern w:val="0"/>
          <w:sz w:val="38"/>
          <w:szCs w:val="38"/>
        </w:rPr>
      </w:pPr>
    </w:p>
    <w:p w14:paraId="06340751">
      <w:pPr>
        <w:pStyle w:val="2"/>
        <w:rPr>
          <w:rFonts w:hint="eastAsia" w:cs="宋体"/>
          <w:b/>
          <w:bCs/>
          <w:kern w:val="0"/>
          <w:sz w:val="38"/>
          <w:szCs w:val="38"/>
        </w:rPr>
      </w:pPr>
    </w:p>
    <w:p w14:paraId="7EA1867D">
      <w:pPr>
        <w:widowControl/>
        <w:jc w:val="center"/>
        <w:rPr>
          <w:rFonts w:cs="宋体"/>
          <w:b/>
          <w:bCs/>
          <w:kern w:val="0"/>
          <w:sz w:val="38"/>
          <w:szCs w:val="38"/>
        </w:rPr>
      </w:pPr>
      <w:r>
        <w:rPr>
          <w:rFonts w:hint="eastAsia" w:cs="宋体"/>
          <w:b/>
          <w:bCs/>
          <w:kern w:val="0"/>
          <w:sz w:val="38"/>
          <w:szCs w:val="38"/>
          <w:lang w:eastAsia="zh-CN"/>
        </w:rPr>
        <w:t>八</w:t>
      </w:r>
      <w:r>
        <w:rPr>
          <w:rFonts w:hint="eastAsia" w:cs="宋体"/>
          <w:b/>
          <w:bCs/>
          <w:kern w:val="0"/>
          <w:sz w:val="38"/>
          <w:szCs w:val="38"/>
        </w:rPr>
        <w:t>、服务承诺</w:t>
      </w:r>
    </w:p>
    <w:p w14:paraId="1FE57B5F">
      <w:pPr>
        <w:widowControl/>
        <w:rPr>
          <w:sz w:val="24"/>
          <w:szCs w:val="24"/>
        </w:rPr>
      </w:pPr>
    </w:p>
    <w:bookmarkEnd w:id="41"/>
    <w:p w14:paraId="0A6E42D4"/>
    <w:p w14:paraId="06FD0B2D"/>
    <w:p w14:paraId="7CD89DD6">
      <w:pPr>
        <w:pStyle w:val="2"/>
      </w:pPr>
    </w:p>
    <w:p w14:paraId="02153D9C">
      <w:pPr>
        <w:pStyle w:val="2"/>
      </w:pPr>
    </w:p>
    <w:p w14:paraId="1C3E471E">
      <w:pPr>
        <w:pStyle w:val="2"/>
      </w:pPr>
    </w:p>
    <w:p w14:paraId="45267182">
      <w:pPr>
        <w:pStyle w:val="2"/>
      </w:pPr>
    </w:p>
    <w:p w14:paraId="52CCA0FD">
      <w:pPr>
        <w:pStyle w:val="2"/>
      </w:pPr>
    </w:p>
    <w:p w14:paraId="56361697">
      <w:pPr>
        <w:pStyle w:val="2"/>
      </w:pPr>
    </w:p>
    <w:p w14:paraId="6CC7AF12">
      <w:pPr>
        <w:pStyle w:val="2"/>
      </w:pPr>
    </w:p>
    <w:p w14:paraId="2A7A74E1">
      <w:pPr>
        <w:pStyle w:val="2"/>
      </w:pPr>
    </w:p>
    <w:p w14:paraId="5A125424">
      <w:pPr>
        <w:pStyle w:val="2"/>
      </w:pPr>
    </w:p>
    <w:p w14:paraId="6B5161B3">
      <w:pPr>
        <w:pStyle w:val="2"/>
      </w:pPr>
    </w:p>
    <w:p w14:paraId="6B43E594">
      <w:pPr>
        <w:pStyle w:val="2"/>
      </w:pPr>
    </w:p>
    <w:p w14:paraId="3269704B">
      <w:pPr>
        <w:pStyle w:val="2"/>
      </w:pPr>
    </w:p>
    <w:p w14:paraId="68B1819D">
      <w:pPr>
        <w:pStyle w:val="2"/>
      </w:pPr>
    </w:p>
    <w:p w14:paraId="586FECDC">
      <w:pPr>
        <w:pStyle w:val="2"/>
      </w:pPr>
    </w:p>
    <w:p w14:paraId="5B46907C">
      <w:pPr>
        <w:pStyle w:val="2"/>
      </w:pPr>
    </w:p>
    <w:p w14:paraId="44FD843C">
      <w:pPr>
        <w:pStyle w:val="2"/>
      </w:pPr>
    </w:p>
    <w:p w14:paraId="01B1A950">
      <w:pPr>
        <w:pStyle w:val="2"/>
      </w:pPr>
    </w:p>
    <w:p w14:paraId="5E93AF35">
      <w:pPr>
        <w:pStyle w:val="2"/>
      </w:pPr>
    </w:p>
    <w:p w14:paraId="69C522F1">
      <w:pPr>
        <w:pStyle w:val="2"/>
      </w:pPr>
    </w:p>
    <w:p w14:paraId="2538033D">
      <w:pPr>
        <w:pStyle w:val="2"/>
      </w:pPr>
    </w:p>
    <w:p w14:paraId="4172D863">
      <w:pPr>
        <w:pStyle w:val="2"/>
      </w:pPr>
    </w:p>
    <w:p w14:paraId="698FDD31">
      <w:pPr>
        <w:pStyle w:val="2"/>
      </w:pPr>
    </w:p>
    <w:p w14:paraId="12E0A4F4">
      <w:pPr>
        <w:pStyle w:val="2"/>
      </w:pPr>
    </w:p>
    <w:p w14:paraId="60812203">
      <w:pPr>
        <w:pStyle w:val="2"/>
      </w:pPr>
    </w:p>
    <w:p w14:paraId="33C370CE">
      <w:pPr>
        <w:pStyle w:val="2"/>
      </w:pPr>
    </w:p>
    <w:p w14:paraId="64A590A8">
      <w:pPr>
        <w:pStyle w:val="2"/>
      </w:pPr>
    </w:p>
    <w:p w14:paraId="7B3B86DC">
      <w:pPr>
        <w:pStyle w:val="2"/>
      </w:pPr>
    </w:p>
    <w:p w14:paraId="7A3D053A">
      <w:pPr>
        <w:pStyle w:val="2"/>
      </w:pPr>
    </w:p>
    <w:p w14:paraId="77DD681E">
      <w:pPr>
        <w:pStyle w:val="2"/>
      </w:pPr>
    </w:p>
    <w:p w14:paraId="17F32B1B">
      <w:pPr>
        <w:pStyle w:val="2"/>
      </w:pPr>
    </w:p>
    <w:p w14:paraId="2EF9E420">
      <w:pPr>
        <w:pStyle w:val="2"/>
      </w:pPr>
    </w:p>
    <w:p w14:paraId="46A7BF82">
      <w:pPr>
        <w:pStyle w:val="2"/>
      </w:pPr>
    </w:p>
    <w:p w14:paraId="3B8F67B8">
      <w:pPr>
        <w:pStyle w:val="2"/>
      </w:pPr>
    </w:p>
    <w:p w14:paraId="16599EA2">
      <w:pPr>
        <w:pStyle w:val="2"/>
      </w:pPr>
    </w:p>
    <w:p w14:paraId="2E978CBF">
      <w:pPr>
        <w:pStyle w:val="2"/>
      </w:pPr>
    </w:p>
    <w:p w14:paraId="45F8DECE">
      <w:pPr>
        <w:pStyle w:val="2"/>
      </w:pPr>
    </w:p>
    <w:p w14:paraId="57CAB4C7">
      <w:pPr>
        <w:pStyle w:val="2"/>
      </w:pPr>
    </w:p>
    <w:p w14:paraId="052F30E4">
      <w:pPr>
        <w:pStyle w:val="2"/>
      </w:pPr>
    </w:p>
    <w:p w14:paraId="536E5852">
      <w:pPr>
        <w:pStyle w:val="2"/>
      </w:pPr>
    </w:p>
    <w:p w14:paraId="00D7A298">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cs="宋体"/>
          <w:b/>
          <w:bCs/>
          <w:kern w:val="0"/>
          <w:sz w:val="38"/>
          <w:szCs w:val="38"/>
          <w:lang w:eastAsia="zh-CN"/>
        </w:rPr>
        <w:t>九</w:t>
      </w:r>
      <w:r>
        <w:rPr>
          <w:rFonts w:hint="eastAsia" w:cs="宋体"/>
          <w:b/>
          <w:bCs/>
          <w:kern w:val="0"/>
          <w:sz w:val="38"/>
          <w:szCs w:val="38"/>
        </w:rPr>
        <w:t>、</w:t>
      </w:r>
      <w:r>
        <w:rPr>
          <w:rFonts w:hint="eastAsia" w:ascii="方正小标宋简体" w:hAnsi="方正小标宋简体" w:eastAsia="方正小标宋简体" w:cs="方正小标宋简体"/>
          <w:bCs/>
          <w:color w:val="auto"/>
          <w:sz w:val="44"/>
          <w:szCs w:val="44"/>
          <w:highlight w:val="none"/>
        </w:rPr>
        <w:t>中小企业声明函（货物）</w:t>
      </w:r>
    </w:p>
    <w:p w14:paraId="07B876E9">
      <w:pPr>
        <w:widowControl/>
        <w:spacing w:line="360" w:lineRule="auto"/>
        <w:jc w:val="left"/>
        <w:rPr>
          <w:rFonts w:hint="eastAsia" w:ascii="Times New Roman" w:hAnsi="Times New Roman" w:cs="宋体"/>
          <w:kern w:val="0"/>
          <w:sz w:val="24"/>
          <w:szCs w:val="24"/>
          <w:lang w:val="en-US" w:eastAsia="zh-CN"/>
        </w:rPr>
      </w:pPr>
    </w:p>
    <w:p w14:paraId="56634AE3">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本公司（联合体）郑重声明，根据《政府采购促进中小企业发展管理办法》（财库﹝2020﹞46号）的规定，本公司（联合体）参加</w:t>
      </w:r>
      <w:r>
        <w:rPr>
          <w:rFonts w:hint="eastAsia" w:ascii="Times New Roman" w:hAnsi="Times New Roman" w:cs="宋体"/>
          <w:kern w:val="0"/>
          <w:sz w:val="24"/>
          <w:szCs w:val="24"/>
          <w:u w:val="single"/>
          <w:lang w:val="en-US" w:eastAsia="zh-CN"/>
        </w:rPr>
        <w:t>（单位名称）</w:t>
      </w:r>
      <w:r>
        <w:rPr>
          <w:rFonts w:hint="eastAsia" w:ascii="Times New Roman" w:hAnsi="Times New Roman" w:cs="宋体"/>
          <w:kern w:val="0"/>
          <w:sz w:val="24"/>
          <w:szCs w:val="24"/>
          <w:lang w:val="en-US" w:eastAsia="zh-CN"/>
        </w:rPr>
        <w:t>的</w:t>
      </w:r>
      <w:r>
        <w:rPr>
          <w:rFonts w:hint="eastAsia" w:ascii="Times New Roman" w:hAnsi="Times New Roman" w:cs="宋体"/>
          <w:kern w:val="0"/>
          <w:sz w:val="24"/>
          <w:szCs w:val="24"/>
          <w:u w:val="single"/>
          <w:lang w:val="en-US" w:eastAsia="zh-CN"/>
        </w:rPr>
        <w:t>（项目名称）</w:t>
      </w:r>
      <w:r>
        <w:rPr>
          <w:rFonts w:hint="eastAsia" w:ascii="Times New Roman" w:hAnsi="Times New Roman" w:cs="宋体"/>
          <w:kern w:val="0"/>
          <w:sz w:val="24"/>
          <w:szCs w:val="24"/>
          <w:lang w:val="en-US" w:eastAsia="zh-CN"/>
        </w:rPr>
        <w:t>采购活动，提供的货物全部由符合政策要求的中小企业制造。相关企业（含联合体中的中小企业、签订分包意向协议的中小企业）的具体情况如下：</w:t>
      </w:r>
    </w:p>
    <w:p w14:paraId="3FEDA4F0">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1.</w:t>
      </w:r>
      <w:r>
        <w:rPr>
          <w:rFonts w:hint="eastAsia" w:ascii="Times New Roman" w:hAnsi="Times New Roman" w:cs="宋体"/>
          <w:kern w:val="0"/>
          <w:sz w:val="24"/>
          <w:szCs w:val="24"/>
          <w:u w:val="single"/>
          <w:lang w:val="en-US" w:eastAsia="zh-CN"/>
        </w:rPr>
        <w:t>（标的名称）</w:t>
      </w:r>
      <w:r>
        <w:rPr>
          <w:rFonts w:hint="eastAsia" w:ascii="Times New Roman" w:hAnsi="Times New Roman" w:cs="宋体"/>
          <w:kern w:val="0"/>
          <w:sz w:val="24"/>
          <w:szCs w:val="24"/>
          <w:lang w:val="en-US" w:eastAsia="zh-CN"/>
        </w:rPr>
        <w:t>，属于</w:t>
      </w:r>
      <w:r>
        <w:rPr>
          <w:rFonts w:hint="eastAsia" w:ascii="Times New Roman" w:hAnsi="Times New Roman" w:cs="宋体"/>
          <w:kern w:val="0"/>
          <w:sz w:val="24"/>
          <w:szCs w:val="24"/>
          <w:u w:val="single"/>
          <w:lang w:val="en-US" w:eastAsia="zh-CN"/>
        </w:rPr>
        <w:t>（采购文件中明确的所属行业）</w:t>
      </w:r>
      <w:r>
        <w:rPr>
          <w:rFonts w:hint="eastAsia" w:ascii="Times New Roman" w:hAnsi="Times New Roman" w:cs="宋体"/>
          <w:kern w:val="0"/>
          <w:sz w:val="24"/>
          <w:szCs w:val="24"/>
          <w:lang w:val="en-US" w:eastAsia="zh-CN"/>
        </w:rPr>
        <w:t>行业；制造商为</w:t>
      </w:r>
      <w:r>
        <w:rPr>
          <w:rFonts w:hint="eastAsia" w:ascii="Times New Roman" w:hAnsi="Times New Roman" w:cs="宋体"/>
          <w:kern w:val="0"/>
          <w:sz w:val="24"/>
          <w:szCs w:val="24"/>
          <w:u w:val="single"/>
          <w:lang w:val="en-US" w:eastAsia="zh-CN"/>
        </w:rPr>
        <w:t>（企业名称）</w:t>
      </w:r>
      <w:r>
        <w:rPr>
          <w:rFonts w:hint="eastAsia" w:ascii="Times New Roman" w:hAnsi="Times New Roman" w:cs="宋体"/>
          <w:kern w:val="0"/>
          <w:sz w:val="24"/>
          <w:szCs w:val="24"/>
          <w:lang w:val="en-US" w:eastAsia="zh-CN"/>
        </w:rPr>
        <w:t>，从业人员</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人，营业收入为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万元，资产总额为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万元，属于</w:t>
      </w:r>
      <w:r>
        <w:rPr>
          <w:rFonts w:hint="eastAsia" w:ascii="Times New Roman" w:hAnsi="Times New Roman" w:cs="宋体"/>
          <w:kern w:val="0"/>
          <w:sz w:val="24"/>
          <w:szCs w:val="24"/>
          <w:u w:val="single"/>
          <w:lang w:val="en-US" w:eastAsia="zh-CN"/>
        </w:rPr>
        <w:t>（中型企业、小型企业、微型企业）</w:t>
      </w:r>
      <w:r>
        <w:rPr>
          <w:rFonts w:hint="eastAsia" w:ascii="Times New Roman" w:hAnsi="Times New Roman" w:cs="宋体"/>
          <w:kern w:val="0"/>
          <w:sz w:val="24"/>
          <w:szCs w:val="24"/>
          <w:lang w:val="en-US" w:eastAsia="zh-CN"/>
        </w:rPr>
        <w:t>；</w:t>
      </w:r>
    </w:p>
    <w:p w14:paraId="432C04FC">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2.</w:t>
      </w:r>
      <w:r>
        <w:rPr>
          <w:rFonts w:hint="eastAsia" w:ascii="Times New Roman" w:hAnsi="Times New Roman" w:cs="宋体"/>
          <w:kern w:val="0"/>
          <w:sz w:val="24"/>
          <w:szCs w:val="24"/>
          <w:u w:val="single"/>
          <w:lang w:val="en-US" w:eastAsia="zh-CN"/>
        </w:rPr>
        <w:t>（标的名称）</w:t>
      </w:r>
      <w:r>
        <w:rPr>
          <w:rFonts w:hint="eastAsia" w:ascii="Times New Roman" w:hAnsi="Times New Roman" w:cs="宋体"/>
          <w:kern w:val="0"/>
          <w:sz w:val="24"/>
          <w:szCs w:val="24"/>
          <w:lang w:val="en-US" w:eastAsia="zh-CN"/>
        </w:rPr>
        <w:t>，属于</w:t>
      </w:r>
      <w:r>
        <w:rPr>
          <w:rFonts w:hint="eastAsia" w:ascii="Times New Roman" w:hAnsi="Times New Roman" w:cs="宋体"/>
          <w:kern w:val="0"/>
          <w:sz w:val="24"/>
          <w:szCs w:val="24"/>
          <w:u w:val="single"/>
          <w:lang w:val="en-US" w:eastAsia="zh-CN"/>
        </w:rPr>
        <w:t>（采购文件中明确的所属行业）</w:t>
      </w:r>
      <w:r>
        <w:rPr>
          <w:rFonts w:hint="eastAsia" w:ascii="Times New Roman" w:hAnsi="Times New Roman" w:cs="宋体"/>
          <w:kern w:val="0"/>
          <w:sz w:val="24"/>
          <w:szCs w:val="24"/>
          <w:lang w:val="en-US" w:eastAsia="zh-CN"/>
        </w:rPr>
        <w:t>行业；制造商为</w:t>
      </w:r>
      <w:r>
        <w:rPr>
          <w:rFonts w:hint="eastAsia" w:ascii="Times New Roman" w:hAnsi="Times New Roman" w:cs="宋体"/>
          <w:kern w:val="0"/>
          <w:sz w:val="24"/>
          <w:szCs w:val="24"/>
          <w:u w:val="single"/>
          <w:lang w:val="en-US" w:eastAsia="zh-CN"/>
        </w:rPr>
        <w:t>（企业名称）</w:t>
      </w:r>
      <w:r>
        <w:rPr>
          <w:rFonts w:hint="eastAsia" w:ascii="Times New Roman" w:hAnsi="Times New Roman" w:cs="宋体"/>
          <w:kern w:val="0"/>
          <w:sz w:val="24"/>
          <w:szCs w:val="24"/>
          <w:lang w:val="en-US" w:eastAsia="zh-CN"/>
        </w:rPr>
        <w:t xml:space="preserve">，从业人员 </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人，营业收入为</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 xml:space="preserve">万元，资产总额为 </w:t>
      </w:r>
      <w:r>
        <w:rPr>
          <w:rFonts w:hint="eastAsia" w:ascii="Times New Roman" w:hAnsi="Times New Roman" w:cs="宋体"/>
          <w:kern w:val="0"/>
          <w:sz w:val="24"/>
          <w:szCs w:val="24"/>
          <w:u w:val="single"/>
          <w:lang w:val="en-US" w:eastAsia="zh-CN"/>
        </w:rPr>
        <w:t xml:space="preserve">     </w:t>
      </w:r>
      <w:r>
        <w:rPr>
          <w:rFonts w:hint="eastAsia" w:ascii="Times New Roman" w:hAnsi="Times New Roman" w:cs="宋体"/>
          <w:kern w:val="0"/>
          <w:sz w:val="24"/>
          <w:szCs w:val="24"/>
          <w:lang w:val="en-US" w:eastAsia="zh-CN"/>
        </w:rPr>
        <w:t>万元，属于</w:t>
      </w:r>
      <w:r>
        <w:rPr>
          <w:rFonts w:hint="eastAsia" w:ascii="Times New Roman" w:hAnsi="Times New Roman" w:cs="宋体"/>
          <w:kern w:val="0"/>
          <w:sz w:val="24"/>
          <w:szCs w:val="24"/>
          <w:u w:val="single"/>
          <w:lang w:val="en-US" w:eastAsia="zh-CN"/>
        </w:rPr>
        <w:t>（中型企业、小型企业、微型企业）</w:t>
      </w:r>
      <w:r>
        <w:rPr>
          <w:rFonts w:hint="eastAsia" w:ascii="Times New Roman" w:hAnsi="Times New Roman" w:cs="宋体"/>
          <w:kern w:val="0"/>
          <w:sz w:val="24"/>
          <w:szCs w:val="24"/>
          <w:lang w:val="en-US" w:eastAsia="zh-CN"/>
        </w:rPr>
        <w:t>；</w:t>
      </w:r>
    </w:p>
    <w:p w14:paraId="48FCF175">
      <w:pPr>
        <w:widowControl/>
        <w:spacing w:line="360" w:lineRule="auto"/>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 xml:space="preserve">…… </w:t>
      </w:r>
    </w:p>
    <w:p w14:paraId="177AF235">
      <w:pPr>
        <w:widowControl/>
        <w:spacing w:line="360" w:lineRule="auto"/>
        <w:ind w:firstLine="480" w:firstLineChars="2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以上企业，不属于大企业的分支机构，不存在控股股东为大企业的情形，也不存在与大企业的负责人为同一人的情形。</w:t>
      </w:r>
    </w:p>
    <w:p w14:paraId="77B0D6F6">
      <w:pPr>
        <w:widowControl/>
        <w:spacing w:line="360" w:lineRule="auto"/>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本企业对上述声明内容的真实性负责。如有虚假，将依法承担相应责任。</w:t>
      </w:r>
    </w:p>
    <w:p w14:paraId="7503FAA7">
      <w:pPr>
        <w:widowControl/>
        <w:spacing w:line="360" w:lineRule="auto"/>
        <w:jc w:val="left"/>
        <w:rPr>
          <w:rFonts w:hint="eastAsia" w:ascii="Times New Roman" w:hAnsi="Times New Roman" w:cs="宋体"/>
          <w:kern w:val="0"/>
          <w:sz w:val="24"/>
          <w:szCs w:val="24"/>
          <w:lang w:val="en-US" w:eastAsia="zh-CN"/>
        </w:rPr>
      </w:pPr>
    </w:p>
    <w:p w14:paraId="34A86AE3">
      <w:pPr>
        <w:widowControl/>
        <w:spacing w:line="360" w:lineRule="auto"/>
        <w:ind w:firstLine="4560" w:firstLineChars="19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 xml:space="preserve">企业名称（章）： </w:t>
      </w:r>
    </w:p>
    <w:p w14:paraId="34BD6F3F">
      <w:pPr>
        <w:widowControl/>
        <w:spacing w:line="360" w:lineRule="auto"/>
        <w:ind w:firstLine="4560" w:firstLineChars="1900"/>
        <w:jc w:val="left"/>
        <w:rPr>
          <w:rFonts w:hint="eastAsia" w:ascii="Times New Roman" w:hAnsi="Times New Roman" w:cs="宋体"/>
          <w:kern w:val="0"/>
          <w:sz w:val="24"/>
          <w:szCs w:val="24"/>
          <w:lang w:val="en-US" w:eastAsia="zh-CN"/>
        </w:rPr>
      </w:pPr>
      <w:r>
        <w:rPr>
          <w:rFonts w:hint="eastAsia" w:ascii="Times New Roman" w:hAnsi="Times New Roman" w:cs="宋体"/>
          <w:kern w:val="0"/>
          <w:sz w:val="24"/>
          <w:szCs w:val="24"/>
          <w:lang w:val="en-US" w:eastAsia="zh-CN"/>
        </w:rPr>
        <w:t>日 期：</w:t>
      </w:r>
    </w:p>
    <w:p w14:paraId="1C82E281">
      <w:pPr>
        <w:pStyle w:val="4"/>
        <w:spacing w:after="0"/>
        <w:ind w:left="3960" w:right="1808"/>
        <w:contextualSpacing/>
        <w:rPr>
          <w:rFonts w:hint="eastAsia" w:ascii="Times New Roman" w:hAnsi="Times New Roman" w:eastAsia="宋体" w:cs="宋体"/>
          <w:kern w:val="0"/>
          <w:sz w:val="24"/>
          <w:szCs w:val="24"/>
          <w:lang w:val="en-US" w:eastAsia="zh-CN" w:bidi="ar-SA"/>
        </w:rPr>
      </w:pPr>
    </w:p>
    <w:p w14:paraId="01D7BEBB">
      <w:pPr>
        <w:contextualSpacing/>
        <w:jc w:val="left"/>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5E5C1C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16411EA"/>
    <w:rsid w:val="059654CB"/>
    <w:rsid w:val="07C7081E"/>
    <w:rsid w:val="093D2076"/>
    <w:rsid w:val="0DCC2160"/>
    <w:rsid w:val="17173C43"/>
    <w:rsid w:val="1897479D"/>
    <w:rsid w:val="1C045EE6"/>
    <w:rsid w:val="1E205195"/>
    <w:rsid w:val="210428E8"/>
    <w:rsid w:val="29054853"/>
    <w:rsid w:val="2C5A4909"/>
    <w:rsid w:val="2EDB6F4D"/>
    <w:rsid w:val="30C47BC3"/>
    <w:rsid w:val="32D262D6"/>
    <w:rsid w:val="33767E8F"/>
    <w:rsid w:val="36440210"/>
    <w:rsid w:val="3ED80C54"/>
    <w:rsid w:val="410E3569"/>
    <w:rsid w:val="41B4232C"/>
    <w:rsid w:val="44B9109C"/>
    <w:rsid w:val="462573E7"/>
    <w:rsid w:val="481C180D"/>
    <w:rsid w:val="482254E2"/>
    <w:rsid w:val="49A5461D"/>
    <w:rsid w:val="4B596A4F"/>
    <w:rsid w:val="4E661EA1"/>
    <w:rsid w:val="54141464"/>
    <w:rsid w:val="57041B95"/>
    <w:rsid w:val="58700601"/>
    <w:rsid w:val="599E65CC"/>
    <w:rsid w:val="5D852779"/>
    <w:rsid w:val="5F7A39FE"/>
    <w:rsid w:val="606210D6"/>
    <w:rsid w:val="696D39A5"/>
    <w:rsid w:val="699800FE"/>
    <w:rsid w:val="6A66313C"/>
    <w:rsid w:val="6BDD07A9"/>
    <w:rsid w:val="6CB95B66"/>
    <w:rsid w:val="6CFE45B9"/>
    <w:rsid w:val="778D53E3"/>
    <w:rsid w:val="7DD54658"/>
    <w:rsid w:val="7ED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6"/>
    <w:semiHidden/>
    <w:qFormat/>
    <w:uiPriority w:val="99"/>
    <w:pPr>
      <w:jc w:val="left"/>
    </w:pPr>
  </w:style>
  <w:style w:type="paragraph" w:styleId="4">
    <w:name w:val="Body Text"/>
    <w:basedOn w:val="1"/>
    <w:unhideWhenUsed/>
    <w:qFormat/>
    <w:uiPriority w:val="0"/>
    <w:pPr>
      <w:spacing w:after="120"/>
    </w:pPr>
  </w:style>
  <w:style w:type="paragraph" w:styleId="5">
    <w:name w:val="List 2"/>
    <w:basedOn w:val="1"/>
    <w:unhideWhenUsed/>
    <w:qFormat/>
    <w:uiPriority w:val="99"/>
    <w:pPr>
      <w:ind w:left="100" w:leftChars="200" w:hanging="200" w:hangingChars="200"/>
      <w:contextualSpacing/>
    </w:p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3"/>
    <w:next w:val="3"/>
    <w:link w:val="17"/>
    <w:semiHidden/>
    <w:unhideWhenUsed/>
    <w:qFormat/>
    <w:uiPriority w:val="99"/>
    <w:rPr>
      <w:b/>
      <w:bCs/>
    </w:rPr>
  </w:style>
  <w:style w:type="character" w:styleId="11">
    <w:name w:val="Hyperlink"/>
    <w:qFormat/>
    <w:uiPriority w:val="99"/>
    <w:rPr>
      <w:color w:val="0000FF"/>
      <w:u w:val="single"/>
    </w:rPr>
  </w:style>
  <w:style w:type="character" w:styleId="12">
    <w:name w:val="annotation reference"/>
    <w:semiHidden/>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文字 字符"/>
    <w:basedOn w:val="10"/>
    <w:semiHidden/>
    <w:qFormat/>
    <w:uiPriority w:val="99"/>
    <w:rPr>
      <w:rFonts w:ascii="Times New Roman" w:hAnsi="Times New Roman" w:eastAsia="宋体" w:cs="Times New Roman"/>
      <w:szCs w:val="21"/>
    </w:rPr>
  </w:style>
  <w:style w:type="character" w:customStyle="1" w:styleId="16">
    <w:name w:val="批注文字 Char"/>
    <w:link w:val="3"/>
    <w:semiHidden/>
    <w:qFormat/>
    <w:uiPriority w:val="99"/>
    <w:rPr>
      <w:rFonts w:ascii="Times New Roman" w:hAnsi="Times New Roman" w:eastAsia="宋体" w:cs="Times New Roman"/>
      <w:szCs w:val="21"/>
    </w:rPr>
  </w:style>
  <w:style w:type="character" w:customStyle="1" w:styleId="17">
    <w:name w:val="批注主题 字符"/>
    <w:basedOn w:val="16"/>
    <w:link w:val="8"/>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7633</Words>
  <Characters>8181</Characters>
  <Lines>62</Lines>
  <Paragraphs>17</Paragraphs>
  <TotalTime>0</TotalTime>
  <ScaleCrop>false</ScaleCrop>
  <LinksUpToDate>false</LinksUpToDate>
  <CharactersWithSpaces>9310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chance</cp:lastModifiedBy>
  <dcterms:modified xsi:type="dcterms:W3CDTF">2025-10-27T03:22:39Z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D1F542C41E5F425DBD0835EF0FB57831_13</vt:lpwstr>
  </property>
  <property fmtid="{D5CDD505-2E9C-101B-9397-08002B2CF9AE}" pid="4" name="KSOTemplateDocerSaveRecord">
    <vt:lpwstr>eyJoZGlkIjoiMWEyYmY4MjA0MzAxNjIyZGNjMDk1MmY5N2E0MzMwOWEiLCJ1c2VySWQiOiI1OTI0NDY0NDUifQ==</vt:lpwstr>
  </property>
</Properties>
</file>