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C8CA4">
      <w:pPr>
        <w:widowControl/>
        <w:jc w:val="center"/>
        <w:rPr>
          <w:kern w:val="0"/>
          <w:sz w:val="28"/>
          <w:szCs w:val="28"/>
        </w:rPr>
      </w:pPr>
      <w:r>
        <w:rPr>
          <w:rFonts w:hint="eastAsia" w:cs="宋体"/>
          <w:b/>
          <w:bCs/>
          <w:kern w:val="0"/>
          <w:sz w:val="38"/>
          <w:szCs w:val="38"/>
        </w:rPr>
        <w:t>第三章</w:t>
      </w:r>
      <w:r>
        <w:rPr>
          <w:rFonts w:cs="宋体"/>
          <w:b/>
          <w:bCs/>
          <w:kern w:val="0"/>
          <w:sz w:val="38"/>
          <w:szCs w:val="38"/>
        </w:rPr>
        <w:t xml:space="preserve">  </w:t>
      </w:r>
      <w:r>
        <w:rPr>
          <w:rFonts w:hint="eastAsia" w:cs="宋体"/>
          <w:b/>
          <w:bCs/>
          <w:kern w:val="0"/>
          <w:sz w:val="38"/>
          <w:szCs w:val="38"/>
        </w:rPr>
        <w:t>项目需求和质量标准</w:t>
      </w:r>
    </w:p>
    <w:p w14:paraId="046967CA">
      <w:pPr>
        <w:pStyle w:val="12"/>
        <w:spacing w:line="360" w:lineRule="auto"/>
        <w:ind w:left="0" w:leftChars="0" w:firstLine="480" w:firstLineChars="200"/>
        <w:rPr>
          <w:rFonts w:hint="eastAsia" w:ascii="宋体" w:hAnsi="宋体" w:eastAsia="宋体" w:cs="宋体"/>
          <w:strike/>
          <w:dstrike w:val="0"/>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技术</w:t>
      </w:r>
      <w:r>
        <w:rPr>
          <w:rFonts w:hint="eastAsia" w:ascii="宋体" w:hAnsi="宋体" w:eastAsia="宋体" w:cs="宋体"/>
          <w:b w:val="0"/>
          <w:bCs/>
          <w:color w:val="000000" w:themeColor="text1"/>
          <w:sz w:val="24"/>
          <w:szCs w:val="24"/>
          <w:lang w:eastAsia="zh-CN"/>
          <w14:textFill>
            <w14:solidFill>
              <w14:schemeClr w14:val="tx1"/>
            </w14:solidFill>
          </w14:textFill>
        </w:rPr>
        <w:t>参数</w:t>
      </w:r>
      <w:r>
        <w:rPr>
          <w:rFonts w:hint="eastAsia" w:ascii="宋体" w:hAnsi="宋体" w:eastAsia="宋体" w:cs="宋体"/>
          <w:b w:val="0"/>
          <w:bCs/>
          <w:color w:val="000000" w:themeColor="text1"/>
          <w:sz w:val="24"/>
          <w:szCs w:val="24"/>
          <w14:textFill>
            <w14:solidFill>
              <w14:schemeClr w14:val="tx1"/>
            </w14:solidFill>
          </w14:textFill>
        </w:rPr>
        <w:t>要求</w:t>
      </w:r>
      <w:r>
        <w:rPr>
          <w:rFonts w:hint="eastAsia" w:ascii="宋体" w:hAnsi="宋体" w:eastAsia="宋体" w:cs="宋体"/>
          <w:b w:val="0"/>
          <w:bCs/>
          <w:color w:val="000000" w:themeColor="text1"/>
          <w:sz w:val="24"/>
          <w:szCs w:val="24"/>
          <w:lang w:eastAsia="zh-CN"/>
          <w14:textFill>
            <w14:solidFill>
              <w14:schemeClr w14:val="tx1"/>
            </w14:solidFill>
          </w14:textFill>
        </w:rPr>
        <w:t>及商务要求的所有条款</w:t>
      </w:r>
      <w:r>
        <w:rPr>
          <w:rFonts w:hint="eastAsia" w:ascii="宋体" w:hAnsi="宋体" w:eastAsia="宋体" w:cs="宋体"/>
          <w:b w:val="0"/>
          <w:bCs/>
          <w:color w:val="000000" w:themeColor="text1"/>
          <w:sz w:val="24"/>
          <w:szCs w:val="24"/>
          <w14:textFill>
            <w14:solidFill>
              <w14:schemeClr w14:val="tx1"/>
            </w14:solidFill>
          </w14:textFill>
        </w:rPr>
        <w:t>均为实质性条款，必须满足或者优于，否则其</w:t>
      </w:r>
      <w:r>
        <w:rPr>
          <w:rFonts w:hint="eastAsia" w:ascii="宋体" w:hAnsi="宋体" w:eastAsia="宋体" w:cs="宋体"/>
          <w:b w:val="0"/>
          <w:bCs/>
          <w:color w:val="000000" w:themeColor="text1"/>
          <w:sz w:val="24"/>
          <w:szCs w:val="24"/>
          <w:lang w:eastAsia="zh-CN"/>
          <w14:textFill>
            <w14:solidFill>
              <w14:schemeClr w14:val="tx1"/>
            </w14:solidFill>
          </w14:textFill>
        </w:rPr>
        <w:t>投标报价文件</w:t>
      </w:r>
      <w:r>
        <w:rPr>
          <w:rFonts w:hint="eastAsia" w:ascii="宋体" w:hAnsi="宋体" w:eastAsia="宋体" w:cs="宋体"/>
          <w:b w:val="0"/>
          <w:bCs/>
          <w:color w:val="000000" w:themeColor="text1"/>
          <w:sz w:val="24"/>
          <w:szCs w:val="24"/>
          <w14:textFill>
            <w14:solidFill>
              <w14:schemeClr w14:val="tx1"/>
            </w14:solidFill>
          </w14:textFill>
        </w:rPr>
        <w:t>作否决处理。</w:t>
      </w:r>
    </w:p>
    <w:p w14:paraId="44DDF884">
      <w:pPr>
        <w:pStyle w:val="12"/>
        <w:ind w:left="-708" w:leftChars="-337"/>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一、采购清单、技术规格参数、质量标准和要求</w:t>
      </w:r>
    </w:p>
    <w:p w14:paraId="37F515FA">
      <w:pPr>
        <w:pStyle w:val="12"/>
        <w:ind w:left="-708" w:leftChars="-337"/>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（一）采购清单 </w:t>
      </w:r>
    </w:p>
    <w:p w14:paraId="71EDF072">
      <w:pPr>
        <w:pStyle w:val="12"/>
        <w:ind w:left="-468" w:leftChars="-337" w:hanging="240" w:hangingChars="10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我院拟对现有的</w:t>
      </w:r>
      <w:r>
        <w:rPr>
          <w:rFonts w:hint="eastAsia" w:ascii="宋体" w:hAnsi="宋体" w:eastAsia="宋体" w:cs="宋体"/>
          <w:b w:val="0"/>
          <w:bCs w:val="0"/>
          <w:i w:val="0"/>
          <w:caps w:val="0"/>
          <w:color w:val="000000" w:themeColor="text1"/>
          <w:spacing w:val="0"/>
          <w:sz w:val="24"/>
          <w:szCs w:val="24"/>
          <w:shd w:val="clear" w:fill="FFFFFF"/>
          <w14:textFill>
            <w14:solidFill>
              <w14:schemeClr w14:val="tx1"/>
            </w14:solidFill>
          </w14:textFill>
        </w:rPr>
        <w:t>北京捷然</w:t>
      </w:r>
      <w:r>
        <w:rPr>
          <w:rFonts w:hint="eastAsia" w:ascii="宋体" w:hAnsi="宋体" w:eastAsia="宋体" w:cs="宋体"/>
          <w:b w:val="0"/>
          <w:bCs w:val="0"/>
          <w:i w:val="0"/>
          <w:caps w:val="0"/>
          <w:color w:val="000000" w:themeColor="text1"/>
          <w:spacing w:val="0"/>
          <w:sz w:val="24"/>
          <w:szCs w:val="24"/>
          <w:shd w:val="clear" w:fill="FFFFFF"/>
          <w:lang w:val="en-US" w:eastAsia="zh-CN"/>
          <w14:textFill>
            <w14:solidFill>
              <w14:schemeClr w14:val="tx1"/>
            </w14:solidFill>
          </w14:textFill>
        </w:rPr>
        <w:t>和</w:t>
      </w:r>
      <w:r>
        <w:rPr>
          <w:rFonts w:hint="eastAsia" w:ascii="宋体" w:hAnsi="宋体" w:eastAsia="宋体" w:cs="宋体"/>
          <w:b w:val="0"/>
          <w:bCs w:val="0"/>
          <w:i w:val="0"/>
          <w:caps w:val="0"/>
          <w:color w:val="000000" w:themeColor="text1"/>
          <w:spacing w:val="0"/>
          <w:sz w:val="24"/>
          <w:szCs w:val="24"/>
          <w:shd w:val="clear" w:fill="FFFFFF"/>
          <w14:textFill>
            <w14:solidFill>
              <w14:schemeClr w14:val="tx1"/>
            </w14:solidFill>
          </w14:textFill>
        </w:rPr>
        <w:t>康德威</w:t>
      </w:r>
      <w:r>
        <w:rPr>
          <w:rFonts w:hint="eastAsia" w:ascii="宋体" w:hAnsi="宋体" w:eastAsia="宋体" w:cs="宋体"/>
          <w:b w:val="0"/>
          <w:bCs w:val="0"/>
          <w:i w:val="0"/>
          <w:caps w:val="0"/>
          <w:color w:val="000000" w:themeColor="text1"/>
          <w:spacing w:val="0"/>
          <w:sz w:val="24"/>
          <w:szCs w:val="24"/>
          <w:shd w:val="clear" w:fill="FFFFFF"/>
          <w:lang w:val="en-US" w:eastAsia="zh-CN"/>
          <w14:textFill>
            <w14:solidFill>
              <w14:schemeClr w14:val="tx1"/>
            </w14:solidFill>
          </w14:textFill>
        </w:rPr>
        <w:t>两套</w:t>
      </w:r>
      <w:r>
        <w:rPr>
          <w:rFonts w:hint="eastAsia" w:ascii="宋体" w:hAnsi="宋体" w:eastAsia="宋体" w:cs="宋体"/>
          <w:b w:val="0"/>
          <w:bCs w:val="0"/>
          <w:i w:val="0"/>
          <w:caps w:val="0"/>
          <w:color w:val="000000" w:themeColor="text1"/>
          <w:spacing w:val="0"/>
          <w:sz w:val="24"/>
          <w:szCs w:val="24"/>
          <w:shd w:val="clear" w:fill="FFFFFF"/>
          <w14:textFill>
            <w14:solidFill>
              <w14:schemeClr w14:val="tx1"/>
            </w14:solidFill>
          </w14:textFill>
        </w:rPr>
        <w:t>水处理系统</w:t>
      </w:r>
      <w:r>
        <w:rPr>
          <w:rFonts w:hint="eastAsia" w:ascii="宋体" w:hAnsi="宋体" w:eastAsia="宋体" w:cs="宋体"/>
          <w:b w:val="0"/>
          <w:bCs w:val="0"/>
          <w:i w:val="0"/>
          <w:caps w:val="0"/>
          <w:color w:val="000000" w:themeColor="text1"/>
          <w:spacing w:val="0"/>
          <w:sz w:val="24"/>
          <w:szCs w:val="24"/>
          <w:shd w:val="clear" w:fill="FFFFFF"/>
          <w:lang w:val="en-US" w:eastAsia="zh-CN"/>
          <w14:textFill>
            <w14:solidFill>
              <w14:schemeClr w14:val="tx1"/>
            </w14:solidFill>
          </w14:textFill>
        </w:rPr>
        <w:t>进行</w:t>
      </w:r>
      <w:r>
        <w:rPr>
          <w:rFonts w:hint="eastAsia" w:ascii="宋体" w:hAnsi="宋体" w:eastAsia="宋体" w:cs="宋体"/>
          <w:b w:val="0"/>
          <w:bCs w:val="0"/>
          <w:i w:val="0"/>
          <w:caps w:val="0"/>
          <w:color w:val="000000" w:themeColor="text1"/>
          <w:spacing w:val="0"/>
          <w:sz w:val="24"/>
          <w:szCs w:val="24"/>
          <w:shd w:val="clear" w:fill="FFFFFF"/>
          <w14:textFill>
            <w14:solidFill>
              <w14:schemeClr w14:val="tx1"/>
            </w14:solidFill>
          </w14:textFill>
        </w:rPr>
        <w:t>活性炭、砂、树脂</w:t>
      </w:r>
      <w:r>
        <w:rPr>
          <w:rFonts w:hint="eastAsia" w:ascii="宋体" w:hAnsi="宋体" w:eastAsia="宋体" w:cs="宋体"/>
          <w:b w:val="0"/>
          <w:bCs w:val="0"/>
          <w:i w:val="0"/>
          <w:caps w:val="0"/>
          <w:color w:val="000000" w:themeColor="text1"/>
          <w:spacing w:val="0"/>
          <w:sz w:val="24"/>
          <w:szCs w:val="24"/>
          <w:shd w:val="clear" w:fill="FFFFFF"/>
          <w:lang w:val="en-US" w:eastAsia="zh-CN"/>
          <w14:textFill>
            <w14:solidFill>
              <w14:schemeClr w14:val="tx1"/>
            </w14:solidFill>
          </w14:textFill>
        </w:rPr>
        <w:t>及</w:t>
      </w:r>
      <w:r>
        <w:rPr>
          <w:rFonts w:hint="eastAsia" w:ascii="宋体" w:hAnsi="宋体" w:eastAsia="宋体" w:cs="宋体"/>
          <w:b w:val="0"/>
          <w:bCs w:val="0"/>
          <w:i w:val="0"/>
          <w:caps w:val="0"/>
          <w:color w:val="000000" w:themeColor="text1"/>
          <w:spacing w:val="0"/>
          <w:sz w:val="24"/>
          <w:szCs w:val="24"/>
          <w:shd w:val="clear" w:fill="FFFFFF"/>
          <w14:textFill>
            <w14:solidFill>
              <w14:schemeClr w14:val="tx1"/>
            </w14:solidFill>
          </w14:textFill>
        </w:rPr>
        <w:t>反渗膜的更换</w:t>
      </w:r>
      <w:r>
        <w:rPr>
          <w:rFonts w:hint="eastAsia" w:ascii="宋体" w:hAnsi="宋体" w:eastAsia="宋体" w:cs="宋体"/>
          <w:b w:val="0"/>
          <w:bCs w:val="0"/>
          <w:i w:val="0"/>
          <w:caps w:val="0"/>
          <w:color w:val="000000" w:themeColor="text1"/>
          <w:spacing w:val="0"/>
          <w:sz w:val="24"/>
          <w:szCs w:val="24"/>
          <w:shd w:val="clear" w:fill="FFFFFF"/>
          <w:lang w:val="en-US" w:eastAsia="zh-CN"/>
          <w14:textFill>
            <w14:solidFill>
              <w14:schemeClr w14:val="tx1"/>
            </w14:solidFill>
          </w14:textFill>
        </w:rPr>
        <w:t>保养，需更换以下耗材</w:t>
      </w:r>
      <w:bookmarkStart w:id="0" w:name="_GoBack"/>
      <w:bookmarkEnd w:id="0"/>
      <w:r>
        <w:rPr>
          <w:rFonts w:hint="eastAsia" w:ascii="宋体" w:hAnsi="宋体" w:eastAsia="宋体" w:cs="宋体"/>
          <w:b w:val="0"/>
          <w:bCs w:val="0"/>
          <w:i w:val="0"/>
          <w:caps w:val="0"/>
          <w:color w:val="000000" w:themeColor="text1"/>
          <w:spacing w:val="0"/>
          <w:sz w:val="24"/>
          <w:szCs w:val="24"/>
          <w:shd w:val="clear" w:fill="FFFFFF"/>
          <w:lang w:val="en-US" w:eastAsia="zh-CN"/>
          <w14:textFill>
            <w14:solidFill>
              <w14:schemeClr w14:val="tx1"/>
            </w14:solidFill>
          </w14:textFill>
        </w:rPr>
        <w:t>：</w:t>
      </w:r>
    </w:p>
    <w:tbl>
      <w:tblPr>
        <w:tblStyle w:val="9"/>
        <w:tblW w:w="6550"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591"/>
        <w:gridCol w:w="1263"/>
        <w:gridCol w:w="1375"/>
        <w:gridCol w:w="1437"/>
      </w:tblGrid>
      <w:tr w14:paraId="3928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14:paraId="12562C3A">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序号</w:t>
            </w:r>
          </w:p>
        </w:tc>
        <w:tc>
          <w:tcPr>
            <w:tcW w:w="1591" w:type="dxa"/>
          </w:tcPr>
          <w:p w14:paraId="1868748E">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名称</w:t>
            </w:r>
          </w:p>
        </w:tc>
        <w:tc>
          <w:tcPr>
            <w:tcW w:w="1263" w:type="dxa"/>
          </w:tcPr>
          <w:p w14:paraId="3608A50C">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规格</w:t>
            </w:r>
          </w:p>
        </w:tc>
        <w:tc>
          <w:tcPr>
            <w:tcW w:w="1375" w:type="dxa"/>
          </w:tcPr>
          <w:p w14:paraId="1E254829">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单位</w:t>
            </w:r>
          </w:p>
        </w:tc>
        <w:tc>
          <w:tcPr>
            <w:tcW w:w="1437" w:type="dxa"/>
          </w:tcPr>
          <w:p w14:paraId="5B96AA4D">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采购数量</w:t>
            </w:r>
          </w:p>
        </w:tc>
      </w:tr>
      <w:tr w14:paraId="5047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14:paraId="5271A618">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w:t>
            </w:r>
          </w:p>
        </w:tc>
        <w:tc>
          <w:tcPr>
            <w:tcW w:w="1591" w:type="dxa"/>
          </w:tcPr>
          <w:p w14:paraId="09287FD7">
            <w:pPr>
              <w:pStyle w:val="12"/>
              <w:jc w:val="both"/>
              <w:rPr>
                <w:rFonts w:hint="eastAsia" w:ascii="宋体" w:hAnsi="宋体" w:eastAsia="宋体" w:cs="宋体"/>
                <w:b w:val="0"/>
                <w:bCs w:val="0"/>
                <w:color w:val="000000" w:themeColor="text1"/>
                <w:sz w:val="24"/>
                <w:szCs w:val="24"/>
                <w:vertAlign w:val="baseline"/>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反渗膜</w:t>
            </w:r>
          </w:p>
        </w:tc>
        <w:tc>
          <w:tcPr>
            <w:tcW w:w="1263" w:type="dxa"/>
          </w:tcPr>
          <w:p w14:paraId="47054AFF">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8040</w:t>
            </w:r>
          </w:p>
        </w:tc>
        <w:tc>
          <w:tcPr>
            <w:tcW w:w="1375" w:type="dxa"/>
          </w:tcPr>
          <w:p w14:paraId="29516D74">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支</w:t>
            </w:r>
          </w:p>
        </w:tc>
        <w:tc>
          <w:tcPr>
            <w:tcW w:w="1437" w:type="dxa"/>
          </w:tcPr>
          <w:p w14:paraId="57390A3C">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6</w:t>
            </w:r>
          </w:p>
        </w:tc>
      </w:tr>
      <w:tr w14:paraId="2E43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14:paraId="57268287">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w:t>
            </w:r>
          </w:p>
        </w:tc>
        <w:tc>
          <w:tcPr>
            <w:tcW w:w="1591" w:type="dxa"/>
          </w:tcPr>
          <w:p w14:paraId="3C1DCD8D">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活性碳</w:t>
            </w:r>
          </w:p>
        </w:tc>
        <w:tc>
          <w:tcPr>
            <w:tcW w:w="1263" w:type="dxa"/>
          </w:tcPr>
          <w:p w14:paraId="79B321AA">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1000碘</w:t>
            </w:r>
          </w:p>
        </w:tc>
        <w:tc>
          <w:tcPr>
            <w:tcW w:w="1375" w:type="dxa"/>
          </w:tcPr>
          <w:p w14:paraId="1C24750B">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包</w:t>
            </w:r>
          </w:p>
        </w:tc>
        <w:tc>
          <w:tcPr>
            <w:tcW w:w="1437" w:type="dxa"/>
          </w:tcPr>
          <w:p w14:paraId="0AB276EA">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6</w:t>
            </w:r>
          </w:p>
        </w:tc>
      </w:tr>
      <w:tr w14:paraId="5D31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14:paraId="42FBDD2E">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3</w:t>
            </w:r>
          </w:p>
        </w:tc>
        <w:tc>
          <w:tcPr>
            <w:tcW w:w="1591" w:type="dxa"/>
          </w:tcPr>
          <w:p w14:paraId="788350BD">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树脂</w:t>
            </w:r>
          </w:p>
        </w:tc>
        <w:tc>
          <w:tcPr>
            <w:tcW w:w="1263" w:type="dxa"/>
          </w:tcPr>
          <w:p w14:paraId="6CB4D968">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C-100E</w:t>
            </w:r>
          </w:p>
        </w:tc>
        <w:tc>
          <w:tcPr>
            <w:tcW w:w="1375" w:type="dxa"/>
          </w:tcPr>
          <w:p w14:paraId="23643A88">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包</w:t>
            </w:r>
          </w:p>
        </w:tc>
        <w:tc>
          <w:tcPr>
            <w:tcW w:w="1437" w:type="dxa"/>
          </w:tcPr>
          <w:p w14:paraId="7125901B">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12</w:t>
            </w:r>
          </w:p>
        </w:tc>
      </w:tr>
      <w:tr w14:paraId="4FDC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14:paraId="72518D15">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w:t>
            </w:r>
          </w:p>
        </w:tc>
        <w:tc>
          <w:tcPr>
            <w:tcW w:w="1591" w:type="dxa"/>
          </w:tcPr>
          <w:p w14:paraId="506A959F">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砂</w:t>
            </w:r>
          </w:p>
        </w:tc>
        <w:tc>
          <w:tcPr>
            <w:tcW w:w="1263" w:type="dxa"/>
          </w:tcPr>
          <w:p w14:paraId="4FDF4F9D">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2-4mm</w:t>
            </w:r>
          </w:p>
        </w:tc>
        <w:tc>
          <w:tcPr>
            <w:tcW w:w="1375" w:type="dxa"/>
          </w:tcPr>
          <w:p w14:paraId="6E440A21">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包</w:t>
            </w:r>
          </w:p>
        </w:tc>
        <w:tc>
          <w:tcPr>
            <w:tcW w:w="1437" w:type="dxa"/>
          </w:tcPr>
          <w:p w14:paraId="0F2B0282">
            <w:pPr>
              <w:pStyle w:val="12"/>
              <w:jc w:val="both"/>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4</w:t>
            </w:r>
          </w:p>
        </w:tc>
      </w:tr>
    </w:tbl>
    <w:p w14:paraId="53AFB9A2">
      <w:pPr>
        <w:pStyle w:val="12"/>
        <w:ind w:left="-708" w:leftChars="-337"/>
        <w:rPr>
          <w:rFonts w:hint="eastAsia" w:ascii="宋体" w:hAnsi="宋体" w:eastAsia="宋体" w:cs="宋体"/>
          <w:b w:val="0"/>
          <w:bCs w:val="0"/>
          <w:color w:val="000000" w:themeColor="text1"/>
          <w:sz w:val="24"/>
          <w:szCs w:val="24"/>
          <w14:textFill>
            <w14:solidFill>
              <w14:schemeClr w14:val="tx1"/>
            </w14:solidFill>
          </w14:textFill>
        </w:rPr>
      </w:pPr>
    </w:p>
    <w:p w14:paraId="037743A9">
      <w:pPr>
        <w:widowControl/>
        <w:numPr>
          <w:numId w:val="0"/>
        </w:numPr>
        <w:spacing w:line="360" w:lineRule="auto"/>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二）</w:t>
      </w:r>
      <w:r>
        <w:rPr>
          <w:rFonts w:hint="eastAsia" w:ascii="宋体" w:hAnsi="宋体" w:eastAsia="宋体" w:cs="宋体"/>
          <w:b w:val="0"/>
          <w:bCs w:val="0"/>
          <w:color w:val="000000" w:themeColor="text1"/>
          <w:kern w:val="0"/>
          <w:sz w:val="24"/>
          <w:szCs w:val="24"/>
          <w14:textFill>
            <w14:solidFill>
              <w14:schemeClr w14:val="tx1"/>
            </w14:solidFill>
          </w14:textFill>
        </w:rPr>
        <w:t>技术规格参数</w:t>
      </w:r>
    </w:p>
    <w:p w14:paraId="0D744649">
      <w:pP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1.反渗膜膜材质:芳香族聚酰胺复合材料</w:t>
      </w:r>
    </w:p>
    <w:p w14:paraId="41818314">
      <w:pP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eastAsia="宋体" w:cs="宋体"/>
          <w:b w:val="0"/>
          <w:bCs w:val="0"/>
          <w:color w:val="000000" w:themeColor="text1"/>
          <w:sz w:val="24"/>
          <w:szCs w:val="24"/>
          <w14:textFill>
            <w14:solidFill>
              <w14:schemeClr w14:val="tx1"/>
            </w14:solidFill>
          </w14:textFill>
        </w:rPr>
        <w:t>有效膜面积≧400ft（37.2m）</w:t>
      </w:r>
    </w:p>
    <w:p w14:paraId="0C64D17C">
      <w:pP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3.脱盐率:平均不小于99.4%，最低不小于99.2%</w:t>
      </w:r>
    </w:p>
    <w:p w14:paraId="4E66411E">
      <w:pP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i w:val="0"/>
          <w:caps w:val="0"/>
          <w:color w:val="000000" w:themeColor="text1"/>
          <w:spacing w:val="0"/>
          <w:sz w:val="24"/>
          <w:szCs w:val="24"/>
          <w:shd w:val="clear" w:fill="FFFFFF"/>
          <w14:textFill>
            <w14:solidFill>
              <w14:schemeClr w14:val="tx1"/>
            </w14:solidFill>
          </w14:textFill>
        </w:rPr>
        <w:t>产水量:GPD (m3/d):</w:t>
      </w:r>
      <w:r>
        <w:rPr>
          <w:rFonts w:hint="eastAsia" w:ascii="宋体" w:hAnsi="宋体" w:eastAsia="宋体" w:cs="宋体"/>
          <w:b w:val="0"/>
          <w:bCs w:val="0"/>
          <w:i w:val="0"/>
          <w:caps w:val="0"/>
          <w:color w:val="000000" w:themeColor="text1"/>
          <w:spacing w:val="0"/>
          <w:sz w:val="24"/>
          <w:szCs w:val="24"/>
          <w:shd w:val="clear" w:fill="FFFFFF"/>
          <w:lang w:val="en-US" w:eastAsia="zh-CN"/>
          <w14:textFill>
            <w14:solidFill>
              <w14:schemeClr w14:val="tx1"/>
            </w14:solidFill>
          </w14:textFill>
        </w:rPr>
        <w:t>不小于</w:t>
      </w:r>
      <w:r>
        <w:rPr>
          <w:rFonts w:hint="eastAsia" w:ascii="宋体" w:hAnsi="宋体" w:eastAsia="宋体" w:cs="宋体"/>
          <w:b w:val="0"/>
          <w:bCs w:val="0"/>
          <w:i w:val="0"/>
          <w:caps w:val="0"/>
          <w:color w:val="000000" w:themeColor="text1"/>
          <w:spacing w:val="0"/>
          <w:sz w:val="24"/>
          <w:szCs w:val="24"/>
          <w:shd w:val="clear" w:fill="FFFFFF"/>
          <w14:textFill>
            <w14:solidFill>
              <w14:schemeClr w14:val="tx1"/>
            </w14:solidFill>
          </w14:textFill>
        </w:rPr>
        <w:t>12000 (45.4)</w:t>
      </w:r>
    </w:p>
    <w:p w14:paraId="0480BB74">
      <w:pP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5.Nacl 溶液浓度:1500mg/L</w:t>
      </w:r>
    </w:p>
    <w:p w14:paraId="08AF05A5">
      <w:pPr>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6.压力:150(1.03)psi (MPa)</w:t>
      </w:r>
    </w:p>
    <w:p w14:paraId="79DABE5B">
      <w:pPr>
        <w:pStyle w:val="12"/>
        <w:ind w:left="-708" w:leftChars="-337" w:firstLine="720" w:firstLineChars="3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7.需提供上门更换全套件服务</w:t>
      </w:r>
    </w:p>
    <w:p w14:paraId="311A69F3">
      <w:pPr>
        <w:pStyle w:val="12"/>
        <w:ind w:left="-466" w:leftChars="-222" w:firstLine="480" w:firstLineChars="20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8.更换保养后，出水水质达到原水机制水水质要求，且能达到送检合格标准，保证满足临床使用要求，确保临床用水安全。</w:t>
      </w:r>
    </w:p>
    <w:p w14:paraId="2E74851A">
      <w:pPr>
        <w:pStyle w:val="12"/>
        <w:ind w:left="-466" w:leftChars="-222" w:firstLine="480" w:firstLineChars="200"/>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（三）项目产品</w:t>
      </w:r>
      <w:r>
        <w:rPr>
          <w:rFonts w:hint="eastAsia" w:ascii="宋体" w:hAnsi="宋体" w:eastAsia="宋体" w:cs="宋体"/>
          <w:b w:val="0"/>
          <w:bCs w:val="0"/>
          <w:color w:val="000000" w:themeColor="text1"/>
          <w:kern w:val="0"/>
          <w:sz w:val="24"/>
          <w:szCs w:val="24"/>
          <w14:textFill>
            <w14:solidFill>
              <w14:schemeClr w14:val="tx1"/>
            </w14:solidFill>
          </w14:textFill>
        </w:rPr>
        <w:t>基本要求</w:t>
      </w:r>
    </w:p>
    <w:p w14:paraId="554CB03E">
      <w:pPr>
        <w:pStyle w:val="12"/>
        <w:ind w:left="-466" w:leftChars="-222"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以上产品必须是具备合法资质的制造商生产的</w:t>
      </w:r>
      <w:r>
        <w:rPr>
          <w:rFonts w:hint="eastAsia" w:ascii="宋体" w:hAnsi="宋体" w:eastAsia="宋体" w:cs="宋体"/>
          <w:b/>
          <w:bCs/>
          <w:color w:val="000000" w:themeColor="text1"/>
          <w:sz w:val="24"/>
          <w:szCs w:val="24"/>
          <w14:textFill>
            <w14:solidFill>
              <w14:schemeClr w14:val="tx1"/>
            </w14:solidFill>
          </w14:textFill>
        </w:rPr>
        <w:t>全新正品</w:t>
      </w:r>
      <w:r>
        <w:rPr>
          <w:rFonts w:hint="eastAsia" w:ascii="宋体" w:hAnsi="宋体" w:eastAsia="宋体" w:cs="宋体"/>
          <w:color w:val="000000" w:themeColor="text1"/>
          <w:sz w:val="24"/>
          <w:szCs w:val="24"/>
          <w14:textFill>
            <w14:solidFill>
              <w14:schemeClr w14:val="tx1"/>
            </w14:solidFill>
          </w14:textFill>
        </w:rPr>
        <w:t>，并满足招标采购文件的要求，若产品在运输或安装过程中损坏或擦伤须无偿调换相同产品。</w:t>
      </w:r>
    </w:p>
    <w:p w14:paraId="28C9AC70">
      <w:pPr>
        <w:pStyle w:val="12"/>
        <w:ind w:left="-708" w:leftChars="-337"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投标人所投产品参数应同等或优于以上各项参数要求，产品、辅材及生产工艺符合国家相关规范。</w:t>
      </w:r>
    </w:p>
    <w:p w14:paraId="0040FD7F">
      <w:pPr>
        <w:pStyle w:val="12"/>
        <w:ind w:left="-708" w:leftChars="-337"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投标人应保证所提供的货物或其任何一部分均不会侵犯任何第三方的专利权、商标权等，如在使用过程中出现的一切经济和法律责任均由投标人负责。</w:t>
      </w:r>
    </w:p>
    <w:p w14:paraId="75005D13">
      <w:pPr>
        <w:pStyle w:val="12"/>
        <w:ind w:left="-708" w:leftChars="-337"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投标总价必须包含货物及货物运抵指定交货地点的各种费用和安装调校、售后服务、税金、验收检验及其它所有费用的总和，如另有要求请在投标文件中注明。</w:t>
      </w:r>
    </w:p>
    <w:p w14:paraId="25B1833C">
      <w:pPr>
        <w:pStyle w:val="12"/>
        <w:ind w:left="-708" w:leftChars="-33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5.投标人所投产品必须</w:t>
      </w:r>
      <w:r>
        <w:rPr>
          <w:rFonts w:hint="eastAsia" w:ascii="宋体" w:hAnsi="宋体" w:eastAsia="宋体" w:cs="宋体"/>
          <w:color w:val="000000" w:themeColor="text1"/>
          <w:sz w:val="24"/>
          <w:szCs w:val="24"/>
          <w14:textFill>
            <w14:solidFill>
              <w14:schemeClr w14:val="tx1"/>
            </w14:solidFill>
          </w14:textFill>
        </w:rPr>
        <w:t>提供产品“三</w:t>
      </w:r>
      <w:r>
        <w:rPr>
          <w:rFonts w:hint="eastAsia" w:ascii="宋体" w:hAnsi="宋体" w:eastAsia="宋体" w:cs="宋体"/>
          <w:color w:val="000000" w:themeColor="text1"/>
          <w:sz w:val="24"/>
          <w:szCs w:val="24"/>
          <w:highlight w:val="none"/>
          <w14:textFill>
            <w14:solidFill>
              <w14:schemeClr w14:val="tx1"/>
            </w14:solidFill>
          </w14:textFill>
        </w:rPr>
        <w:t>包”服务；定期安排相关人员回访进行质量跟踪；保证提供临床应用和售后技术服务支持方式；保修期后提供终身维修服务及配件供应；其他售后服务按厂家承诺实行。</w:t>
      </w:r>
    </w:p>
    <w:p w14:paraId="20C614D7">
      <w:pPr>
        <w:pStyle w:val="12"/>
        <w:ind w:left="-708" w:leftChars="-337"/>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（四）商务要求</w:t>
      </w:r>
    </w:p>
    <w:p w14:paraId="12E6B5B3">
      <w:pPr>
        <w:pStyle w:val="12"/>
        <w:ind w:left="-708" w:leftChars="-337" w:firstLine="482" w:firstLineChars="2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1.投标产品资格要求</w:t>
      </w:r>
    </w:p>
    <w:p w14:paraId="08A37B64">
      <w:pPr>
        <w:pStyle w:val="12"/>
        <w:ind w:left="-708" w:leftChars="-337"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1）本项目支持创新产品、节能优化产品、环境标识产品、中小企业发展等政府采购政策。</w:t>
      </w:r>
    </w:p>
    <w:p w14:paraId="3DE153AB">
      <w:pPr>
        <w:pStyle w:val="12"/>
        <w:ind w:left="-708" w:leftChars="-337"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售后服务和</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资质</w:t>
      </w:r>
    </w:p>
    <w:p w14:paraId="45C48A4A">
      <w:pPr>
        <w:pStyle w:val="12"/>
        <w:ind w:left="-708" w:leftChars="-337"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）售后资质要求：厂家须设有24小时免费服务电话，成交供应商应提供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针对本项目</w:t>
      </w:r>
      <w:r>
        <w:rPr>
          <w:rFonts w:hint="eastAsia" w:ascii="宋体" w:hAnsi="宋体" w:eastAsia="宋体" w:cs="宋体"/>
          <w:color w:val="000000" w:themeColor="text1"/>
          <w:sz w:val="24"/>
          <w:szCs w:val="24"/>
          <w:highlight w:val="none"/>
          <w14:textFill>
            <w14:solidFill>
              <w14:schemeClr w14:val="tx1"/>
            </w14:solidFill>
          </w14:textFill>
        </w:rPr>
        <w:t>人员名单、联系电话等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3733963">
      <w:pPr>
        <w:pStyle w:val="12"/>
        <w:ind w:left="-708" w:leftChars="-337"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维修备件必须是原厂备件。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534FA7AC">
      <w:pPr>
        <w:pStyle w:val="12"/>
        <w:ind w:left="-708" w:leftChars="-33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质保期：设备安装完毕通过验收投入使用之日起不少于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14:textFill>
            <w14:solidFill>
              <w14:schemeClr w14:val="tx1"/>
            </w14:solidFill>
          </w14:textFill>
        </w:rPr>
        <w:t>年。</w:t>
      </w:r>
    </w:p>
    <w:p w14:paraId="15C43770">
      <w:pPr>
        <w:pStyle w:val="12"/>
        <w:ind w:left="-708" w:leftChars="-337"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故障处理：质保期内，在使用过程中发现质量问题或故障时，须接到通知后24小时内派工程师到达用户现场及提供常用备件，按国家及行业标准对故障进行及时处理或更换，以保证采购单位的正常使用，所发生的一切费用由成交供应商负责。</w:t>
      </w:r>
    </w:p>
    <w:p w14:paraId="5AF278FB">
      <w:pPr>
        <w:pStyle w:val="12"/>
        <w:ind w:left="-708" w:leftChars="-337"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签订合同后，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kern w:val="0"/>
          <w:sz w:val="24"/>
          <w:szCs w:val="24"/>
          <w:highlight w:val="none"/>
          <w14:textFill>
            <w14:solidFill>
              <w14:schemeClr w14:val="tx1"/>
            </w14:solidFill>
          </w14:textFill>
        </w:rPr>
        <w:t>天内仪器设备安装调试结束并交付使用。投标人予以特别注意：如出现未能到期供货的情况，采购人有权单方终止合同的执行，所有的经济损失由逾期供货商单方承担。</w:t>
      </w:r>
    </w:p>
    <w:p w14:paraId="50ED315A">
      <w:pPr>
        <w:pStyle w:val="12"/>
        <w:ind w:left="-708" w:leftChars="-337"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 xml:space="preserve">交货地点为：广西壮族自治区桂东人民医院   </w:t>
      </w:r>
    </w:p>
    <w:p w14:paraId="2F19037B">
      <w:pPr>
        <w:pStyle w:val="12"/>
        <w:ind w:left="-708" w:leftChars="-337"/>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12B212E9">
      <w:pPr>
        <w:pStyle w:val="12"/>
        <w:ind w:left="-708" w:leftChars="-337" w:firstLine="482" w:firstLineChars="200"/>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7）</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付款条件（进度和方式）：</w:t>
      </w:r>
    </w:p>
    <w:p w14:paraId="52F18DA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全部货物送达指定地点、安装调试并验收合格后，双方签署验收合格表单，乙方开具全额发票给甲方，甲方收到发票后10个工作日内按总合同金额的90%对公转账到乙方账户。验收合格第 12个月后，甲方收到乙方的请款材料后10个工作日内，按总合同金额的10%对公转账到乙方账户（不计利息）。</w:t>
      </w:r>
    </w:p>
    <w:p w14:paraId="5AFC4FAD">
      <w:pPr>
        <w:widowControl/>
        <w:spacing w:line="400" w:lineRule="exact"/>
        <w:ind w:left="-710" w:leftChars="-338"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如验收不合格以及发现伪劣产品等，招标人将视情形采取退货、拒付款、终止合同、索赔等措施，直至通过有关部门，依法维权。</w:t>
      </w:r>
    </w:p>
    <w:p w14:paraId="2AC084BD">
      <w:pPr>
        <w:widowControl/>
        <w:spacing w:line="360" w:lineRule="auto"/>
        <w:ind w:left="-708" w:leftChars="-338" w:hanging="2"/>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w:t>
      </w:r>
      <w:r>
        <w:rPr>
          <w:rFonts w:hint="eastAsia" w:ascii="宋体" w:hAnsi="宋体" w:eastAsia="宋体" w:cs="宋体"/>
          <w:b/>
          <w:bCs/>
          <w:color w:val="000000" w:themeColor="text1"/>
          <w:kern w:val="0"/>
          <w:sz w:val="24"/>
          <w:szCs w:val="24"/>
          <w:lang w:val="en-US" w:eastAsia="zh-CN"/>
          <w14:textFill>
            <w14:solidFill>
              <w14:schemeClr w14:val="tx1"/>
            </w14:solidFill>
          </w14:textFill>
        </w:rPr>
        <w:t xml:space="preserve"> 二</w:t>
      </w:r>
      <w:r>
        <w:rPr>
          <w:rFonts w:hint="eastAsia" w:ascii="宋体" w:hAnsi="宋体" w:eastAsia="宋体" w:cs="宋体"/>
          <w:b/>
          <w:bCs/>
          <w:color w:val="000000" w:themeColor="text1"/>
          <w:kern w:val="0"/>
          <w:sz w:val="24"/>
          <w:szCs w:val="24"/>
          <w14:textFill>
            <w14:solidFill>
              <w14:schemeClr w14:val="tx1"/>
            </w14:solidFill>
          </w14:textFill>
        </w:rPr>
        <w:t>、合同签订</w:t>
      </w:r>
    </w:p>
    <w:p w14:paraId="4D36C112">
      <w:pPr>
        <w:widowControl/>
        <w:spacing w:line="360" w:lineRule="auto"/>
        <w:ind w:left="-468" w:leftChars="-223" w:firstLine="237" w:firstLineChars="99"/>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招标人和中标人应当自公示结束后</w:t>
      </w:r>
      <w:sdt>
        <w:sdtPr>
          <w:rPr>
            <w:rFonts w:hint="eastAsia" w:ascii="宋体" w:hAnsi="宋体" w:eastAsia="宋体" w:cs="宋体"/>
            <w:color w:val="000000" w:themeColor="text1"/>
            <w:kern w:val="0"/>
            <w:sz w:val="24"/>
            <w:szCs w:val="24"/>
            <w14:textFill>
              <w14:solidFill>
                <w14:schemeClr w14:val="tx1"/>
              </w14:solidFill>
            </w14:textFill>
          </w:rPr>
          <w:alias w:val="无特殊情况不建议修改"/>
          <w:tag w:val="无特殊情况不建议修改"/>
          <w:id w:val="-183904816"/>
          <w:placeholder>
            <w:docPart w:val="DefaultPlaceholder_-1854013440"/>
          </w:placeholder>
          <w15:color w:val="FF0000"/>
        </w:sdtPr>
        <w:sdtEndPr>
          <w:rPr>
            <w:rFonts w:hint="eastAsia" w:ascii="宋体" w:hAnsi="宋体" w:eastAsia="宋体" w:cs="宋体"/>
            <w:color w:val="000000" w:themeColor="text1"/>
            <w:kern w:val="0"/>
            <w:sz w:val="24"/>
            <w:szCs w:val="24"/>
            <w:u w:val="single"/>
            <w14:textFill>
              <w14:solidFill>
                <w14:schemeClr w14:val="tx1"/>
              </w14:solidFill>
            </w14:textFill>
          </w:rPr>
        </w:sdtEndPr>
        <w:sdtContent>
          <w:r>
            <w:rPr>
              <w:rFonts w:hint="eastAsia" w:ascii="宋体" w:hAnsi="宋体" w:eastAsia="宋体" w:cs="宋体"/>
              <w:color w:val="000000" w:themeColor="text1"/>
              <w:kern w:val="0"/>
              <w:sz w:val="24"/>
              <w:szCs w:val="24"/>
              <w:u w:val="single"/>
              <w:lang w:val="en-US" w:eastAsia="zh-CN"/>
              <w14:textFill>
                <w14:solidFill>
                  <w14:schemeClr w14:val="tx1"/>
                </w14:solidFill>
              </w14:textFill>
            </w:rPr>
            <w:t>10</w:t>
          </w:r>
        </w:sdtContent>
      </w:sdt>
      <w:r>
        <w:rPr>
          <w:rFonts w:hint="eastAsia" w:ascii="宋体" w:hAnsi="宋体" w:eastAsia="宋体" w:cs="宋体"/>
          <w:color w:val="000000" w:themeColor="text1"/>
          <w:kern w:val="0"/>
          <w:sz w:val="24"/>
          <w:szCs w:val="24"/>
          <w:lang w:val="en-US" w:eastAsia="zh-CN"/>
          <w14:textFill>
            <w14:solidFill>
              <w14:schemeClr w14:val="tx1"/>
            </w14:solidFill>
          </w14:textFill>
        </w:rPr>
        <w:t>日</w:t>
      </w:r>
      <w:r>
        <w:rPr>
          <w:rFonts w:hint="eastAsia" w:ascii="宋体" w:hAnsi="宋体" w:eastAsia="宋体" w:cs="宋体"/>
          <w:color w:val="000000" w:themeColor="text1"/>
          <w:kern w:val="0"/>
          <w:sz w:val="24"/>
          <w:szCs w:val="24"/>
          <w14:textFill>
            <w14:solidFill>
              <w14:schemeClr w14:val="tx1"/>
            </w14:solidFill>
          </w14:textFill>
        </w:rPr>
        <w:t>内签订采购合同。</w:t>
      </w:r>
    </w:p>
    <w:p w14:paraId="00936D5B">
      <w:pPr>
        <w:widowControl/>
        <w:spacing w:line="360" w:lineRule="auto"/>
        <w:ind w:left="-708" w:leftChars="-338" w:hanging="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szCs w:val="24"/>
          <w:lang w:val="en-US" w:eastAsia="zh-CN"/>
          <w14:textFill>
            <w14:solidFill>
              <w14:schemeClr w14:val="tx1"/>
            </w14:solidFill>
          </w14:textFill>
        </w:rPr>
        <w:t>三</w:t>
      </w:r>
      <w:r>
        <w:rPr>
          <w:rFonts w:hint="eastAsia" w:ascii="宋体" w:hAnsi="宋体" w:eastAsia="宋体" w:cs="宋体"/>
          <w:b/>
          <w:bCs/>
          <w:color w:val="000000" w:themeColor="text1"/>
          <w:kern w:val="0"/>
          <w:sz w:val="24"/>
          <w:szCs w:val="24"/>
          <w14:textFill>
            <w14:solidFill>
              <w14:schemeClr w14:val="tx1"/>
            </w14:solidFill>
          </w14:textFill>
        </w:rPr>
        <w:t>、其他</w:t>
      </w:r>
    </w:p>
    <w:p w14:paraId="15F28597">
      <w:pPr>
        <w:widowControl/>
        <w:spacing w:line="360" w:lineRule="auto"/>
        <w:ind w:left="-468" w:leftChars="-223" w:firstLine="239" w:firstLineChars="99"/>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四</w:t>
      </w:r>
      <w:r>
        <w:rPr>
          <w:rFonts w:hint="eastAsia" w:ascii="宋体" w:hAnsi="宋体" w:eastAsia="宋体" w:cs="宋体"/>
          <w:b/>
          <w:bCs/>
          <w:color w:val="000000" w:themeColor="text1"/>
          <w:kern w:val="0"/>
          <w:sz w:val="24"/>
          <w:szCs w:val="24"/>
          <w14:textFill>
            <w14:solidFill>
              <w14:schemeClr w14:val="tx1"/>
            </w14:solidFill>
          </w14:textFill>
        </w:rPr>
        <w:t>、特别说明</w:t>
      </w:r>
    </w:p>
    <w:p w14:paraId="4FE9E156">
      <w:pPr>
        <w:widowControl/>
        <w:spacing w:line="400" w:lineRule="exact"/>
        <w:ind w:left="-613" w:leftChars="-292" w:firstLine="412" w:firstLineChars="172"/>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如果招标文件中对部分采购设备技术参数要求不详细，请各投标人在投标时补充说明。如投标人不作补充说明，广西壮族自治区桂东人民医院招标管理办公室将从有利于招标人的角度出发，认定其所报配置为可能存在情况的最高标准。</w:t>
      </w:r>
    </w:p>
    <w:p w14:paraId="047935CD">
      <w:pPr>
        <w:widowControl/>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p>
    <w:p w14:paraId="4A8E62F7">
      <w:pPr>
        <w:widowControl/>
        <w:spacing w:line="400" w:lineRule="exact"/>
        <w:ind w:left="-613" w:leftChars="-292" w:firstLine="1376" w:firstLineChars="571"/>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评标方法与评分标准</w:t>
      </w:r>
    </w:p>
    <w:p w14:paraId="7BEA68B1">
      <w:pPr>
        <w:widowControl/>
        <w:spacing w:line="360" w:lineRule="auto"/>
        <w:ind w:firstLine="482" w:firstLineChars="200"/>
        <w:jc w:val="left"/>
        <w:rPr>
          <w:rFonts w:hint="eastAsia" w:ascii="宋体" w:hAnsi="宋体" w:eastAsia="宋体" w:cs="宋体"/>
          <w:b/>
          <w:bCs/>
          <w:color w:val="000000" w:themeColor="text1"/>
          <w:kern w:val="0"/>
          <w:sz w:val="24"/>
          <w:szCs w:val="24"/>
          <w14:textFill>
            <w14:solidFill>
              <w14:schemeClr w14:val="tx1"/>
            </w14:solidFill>
          </w14:textFill>
        </w:rPr>
      </w:pPr>
    </w:p>
    <w:p w14:paraId="3B3FB5C2">
      <w:pPr>
        <w:widowControl/>
        <w:spacing w:line="360" w:lineRule="auto"/>
        <w:ind w:firstLine="482" w:firstLineChars="200"/>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一、评标方法与定标原则</w:t>
      </w:r>
    </w:p>
    <w:p w14:paraId="77D1004E">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评委会将对确定为实质性响应招标文件要求的投标文件进行评价和比较，评标方法采用</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szCs w:val="24"/>
          <w:u w:val="single"/>
          <w:lang w:val="en-US" w:eastAsia="zh-CN"/>
          <w14:textFill>
            <w14:solidFill>
              <w14:schemeClr w14:val="tx1"/>
            </w14:solidFill>
          </w14:textFill>
        </w:rPr>
        <w:t xml:space="preserve">最低评标价法 </w:t>
      </w:r>
      <w:r>
        <w:rPr>
          <w:rFonts w:hint="eastAsia" w:ascii="宋体" w:hAnsi="宋体" w:eastAsia="宋体" w:cs="宋体"/>
          <w:color w:val="000000" w:themeColor="text1"/>
          <w:kern w:val="0"/>
          <w:sz w:val="24"/>
          <w:szCs w:val="24"/>
          <w14:textFill>
            <w14:solidFill>
              <w14:schemeClr w14:val="tx1"/>
            </w14:solidFill>
          </w14:textFill>
        </w:rPr>
        <w:t>确定中标候选人。</w:t>
      </w:r>
    </w:p>
    <w:p w14:paraId="5A13AD48">
      <w:pPr>
        <w:pStyle w:val="12"/>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9C337D"/>
    <w:rsid w:val="00A2105C"/>
    <w:rsid w:val="00A44D5C"/>
    <w:rsid w:val="00A83F43"/>
    <w:rsid w:val="00AC0EA5"/>
    <w:rsid w:val="00B76409"/>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CB43E2"/>
    <w:rsid w:val="02615DF0"/>
    <w:rsid w:val="03B56736"/>
    <w:rsid w:val="064F145F"/>
    <w:rsid w:val="07320597"/>
    <w:rsid w:val="086103F2"/>
    <w:rsid w:val="09173759"/>
    <w:rsid w:val="0A795D65"/>
    <w:rsid w:val="0CC05EEA"/>
    <w:rsid w:val="0DAB0B9B"/>
    <w:rsid w:val="0E6B1369"/>
    <w:rsid w:val="0E8C22E1"/>
    <w:rsid w:val="0EBB3568"/>
    <w:rsid w:val="0F914CC5"/>
    <w:rsid w:val="10C97A40"/>
    <w:rsid w:val="10EC6F96"/>
    <w:rsid w:val="111563A0"/>
    <w:rsid w:val="116A4DD1"/>
    <w:rsid w:val="11AC7198"/>
    <w:rsid w:val="122B15C9"/>
    <w:rsid w:val="12C97D37"/>
    <w:rsid w:val="131E40C5"/>
    <w:rsid w:val="13CB7DA9"/>
    <w:rsid w:val="1440327B"/>
    <w:rsid w:val="1461070D"/>
    <w:rsid w:val="157601E9"/>
    <w:rsid w:val="15BA7BEE"/>
    <w:rsid w:val="166F4544"/>
    <w:rsid w:val="17BF5E77"/>
    <w:rsid w:val="182E0907"/>
    <w:rsid w:val="1B0B13D3"/>
    <w:rsid w:val="1B6A434C"/>
    <w:rsid w:val="1CD96F21"/>
    <w:rsid w:val="1E622ABE"/>
    <w:rsid w:val="21137BE2"/>
    <w:rsid w:val="21B710F4"/>
    <w:rsid w:val="21C21B7D"/>
    <w:rsid w:val="2218153E"/>
    <w:rsid w:val="22486A69"/>
    <w:rsid w:val="2269093F"/>
    <w:rsid w:val="23405992"/>
    <w:rsid w:val="23CD191B"/>
    <w:rsid w:val="25773183"/>
    <w:rsid w:val="25CB59E7"/>
    <w:rsid w:val="26431704"/>
    <w:rsid w:val="26CD4569"/>
    <w:rsid w:val="27D01D3D"/>
    <w:rsid w:val="28110468"/>
    <w:rsid w:val="293A4A87"/>
    <w:rsid w:val="2A9F38E6"/>
    <w:rsid w:val="2BEB6DE3"/>
    <w:rsid w:val="2C13373C"/>
    <w:rsid w:val="2D0F277D"/>
    <w:rsid w:val="2E44559E"/>
    <w:rsid w:val="311834AF"/>
    <w:rsid w:val="318469E5"/>
    <w:rsid w:val="3194337D"/>
    <w:rsid w:val="3737378F"/>
    <w:rsid w:val="3806606D"/>
    <w:rsid w:val="38F4304F"/>
    <w:rsid w:val="397701BE"/>
    <w:rsid w:val="39F058EB"/>
    <w:rsid w:val="3A8B0C83"/>
    <w:rsid w:val="3B546CEC"/>
    <w:rsid w:val="3C091F84"/>
    <w:rsid w:val="3EA21DFC"/>
    <w:rsid w:val="3F8769CB"/>
    <w:rsid w:val="404E558B"/>
    <w:rsid w:val="41366ED0"/>
    <w:rsid w:val="42AC47E3"/>
    <w:rsid w:val="438C45B0"/>
    <w:rsid w:val="43B35FE0"/>
    <w:rsid w:val="4498417F"/>
    <w:rsid w:val="45D3296A"/>
    <w:rsid w:val="46E110B6"/>
    <w:rsid w:val="484D14FE"/>
    <w:rsid w:val="48D468CA"/>
    <w:rsid w:val="48D85C25"/>
    <w:rsid w:val="49550734"/>
    <w:rsid w:val="4C1C5576"/>
    <w:rsid w:val="4D442BFB"/>
    <w:rsid w:val="4D4B7289"/>
    <w:rsid w:val="4D781BD4"/>
    <w:rsid w:val="4DA009DA"/>
    <w:rsid w:val="4DA611B7"/>
    <w:rsid w:val="4DA97E72"/>
    <w:rsid w:val="4DB9683E"/>
    <w:rsid w:val="4F962667"/>
    <w:rsid w:val="4FC60E49"/>
    <w:rsid w:val="50502E0F"/>
    <w:rsid w:val="509C549C"/>
    <w:rsid w:val="51617941"/>
    <w:rsid w:val="51794369"/>
    <w:rsid w:val="51B2246F"/>
    <w:rsid w:val="52536FD9"/>
    <w:rsid w:val="5350054F"/>
    <w:rsid w:val="539906F6"/>
    <w:rsid w:val="57783371"/>
    <w:rsid w:val="589150FF"/>
    <w:rsid w:val="58F820B3"/>
    <w:rsid w:val="591470C9"/>
    <w:rsid w:val="5C797243"/>
    <w:rsid w:val="5CAC022B"/>
    <w:rsid w:val="5D1A4465"/>
    <w:rsid w:val="5E1231BA"/>
    <w:rsid w:val="5FFD63C3"/>
    <w:rsid w:val="62DE3608"/>
    <w:rsid w:val="635822A8"/>
    <w:rsid w:val="64F658D5"/>
    <w:rsid w:val="65706B30"/>
    <w:rsid w:val="67EF0C5A"/>
    <w:rsid w:val="68643CD0"/>
    <w:rsid w:val="68DC4AC5"/>
    <w:rsid w:val="6A513DD5"/>
    <w:rsid w:val="6AE91B28"/>
    <w:rsid w:val="6B8A4FC9"/>
    <w:rsid w:val="6BF540D9"/>
    <w:rsid w:val="6CA20189"/>
    <w:rsid w:val="6D0D7C60"/>
    <w:rsid w:val="6DD0797D"/>
    <w:rsid w:val="6E1A0EFE"/>
    <w:rsid w:val="6E743C6B"/>
    <w:rsid w:val="71754026"/>
    <w:rsid w:val="72B82BE4"/>
    <w:rsid w:val="74B5471E"/>
    <w:rsid w:val="77E41C8F"/>
    <w:rsid w:val="77FF632E"/>
    <w:rsid w:val="7B036868"/>
    <w:rsid w:val="7BD67AF8"/>
    <w:rsid w:val="7CA915F3"/>
    <w:rsid w:val="7E7C2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szCs w:val="20"/>
    </w:rPr>
  </w:style>
  <w:style w:type="paragraph" w:styleId="3">
    <w:name w:val="annotation text"/>
    <w:basedOn w:val="1"/>
    <w:link w:val="14"/>
    <w:qFormat/>
    <w:uiPriority w:val="99"/>
    <w:pPr>
      <w:jc w:val="left"/>
    </w:pPr>
  </w:style>
  <w:style w:type="paragraph" w:styleId="4">
    <w:name w:val="Plain Text"/>
    <w:basedOn w:val="1"/>
    <w:link w:val="16"/>
    <w:qFormat/>
    <w:uiPriority w:val="99"/>
    <w:rPr>
      <w:rFonts w:ascii="宋体" w:hAnsi="Courier New"/>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table" w:styleId="9">
    <w:name w:val="Table Grid"/>
    <w:basedOn w:val="8"/>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semiHidden/>
    <w:qFormat/>
    <w:uiPriority w:val="99"/>
    <w:rPr>
      <w:sz w:val="21"/>
      <w:szCs w:val="21"/>
    </w:rPr>
  </w:style>
  <w:style w:type="paragraph" w:customStyle="1" w:styleId="1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3">
    <w:name w:val="批注文字 字符"/>
    <w:basedOn w:val="10"/>
    <w:qFormat/>
    <w:uiPriority w:val="99"/>
    <w:rPr>
      <w:rFonts w:ascii="Times New Roman" w:hAnsi="Times New Roman" w:eastAsia="宋体" w:cs="Times New Roman"/>
      <w:szCs w:val="21"/>
    </w:rPr>
  </w:style>
  <w:style w:type="character" w:customStyle="1" w:styleId="14">
    <w:name w:val="批注文字 字符1"/>
    <w:link w:val="3"/>
    <w:semiHidden/>
    <w:qFormat/>
    <w:uiPriority w:val="99"/>
    <w:rPr>
      <w:rFonts w:ascii="Times New Roman" w:hAnsi="Times New Roman" w:eastAsia="宋体" w:cs="Times New Roman"/>
      <w:szCs w:val="21"/>
    </w:rPr>
  </w:style>
  <w:style w:type="character" w:customStyle="1" w:styleId="15">
    <w:name w:val="批注主题 字符"/>
    <w:basedOn w:val="14"/>
    <w:link w:val="7"/>
    <w:semiHidden/>
    <w:qFormat/>
    <w:uiPriority w:val="99"/>
    <w:rPr>
      <w:rFonts w:ascii="Times New Roman" w:hAnsi="Times New Roman" w:eastAsia="宋体" w:cs="Times New Roman"/>
      <w:b/>
      <w:bCs/>
      <w:szCs w:val="21"/>
    </w:rPr>
  </w:style>
  <w:style w:type="character" w:customStyle="1" w:styleId="16">
    <w:name w:val="纯文本 字符"/>
    <w:basedOn w:val="10"/>
    <w:link w:val="4"/>
    <w:qFormat/>
    <w:uiPriority w:val="99"/>
    <w:rPr>
      <w:rFonts w:ascii="宋体" w:hAnsi="Courier New" w:eastAsia="宋体" w:cs="Times New Roman"/>
      <w:szCs w:val="21"/>
    </w:rPr>
  </w:style>
  <w:style w:type="paragraph" w:customStyle="1" w:styleId="17">
    <w:name w:val="表格文字"/>
    <w:basedOn w:val="1"/>
    <w:qFormat/>
    <w:uiPriority w:val="0"/>
    <w:pPr>
      <w:spacing w:before="25" w:after="25"/>
      <w:jc w:val="left"/>
    </w:pPr>
    <w:rPr>
      <w:rFonts w:ascii="Calibri" w:hAnsi="Calibri"/>
      <w:bCs/>
      <w:spacing w:val="10"/>
      <w:kern w:val="0"/>
      <w:sz w:val="24"/>
      <w:szCs w:val="20"/>
    </w:rPr>
  </w:style>
  <w:style w:type="character" w:customStyle="1" w:styleId="18">
    <w:name w:val="fontstyle01"/>
    <w:qFormat/>
    <w:uiPriority w:val="0"/>
    <w:rPr>
      <w:rFonts w:hint="eastAsia" w:ascii="宋体" w:hAnsi="宋体" w:eastAsia="宋体"/>
      <w:color w:val="000000"/>
      <w:sz w:val="24"/>
      <w:szCs w:val="24"/>
    </w:rPr>
  </w:style>
  <w:style w:type="character" w:customStyle="1" w:styleId="19">
    <w:name w:val="页眉 字符"/>
    <w:basedOn w:val="10"/>
    <w:link w:val="6"/>
    <w:qFormat/>
    <w:uiPriority w:val="99"/>
    <w:rPr>
      <w:rFonts w:ascii="Times New Roman" w:hAnsi="Times New Roman" w:eastAsia="宋体" w:cs="Times New Roman"/>
      <w:sz w:val="18"/>
      <w:szCs w:val="18"/>
    </w:rPr>
  </w:style>
  <w:style w:type="character" w:customStyle="1" w:styleId="20">
    <w:name w:val="页脚 字符"/>
    <w:basedOn w:val="10"/>
    <w:link w:val="5"/>
    <w:qFormat/>
    <w:uiPriority w:val="99"/>
    <w:rPr>
      <w:rFonts w:ascii="Times New Roman" w:hAnsi="Times New Roman" w:eastAsia="宋体" w:cs="Times New Roman"/>
      <w:sz w:val="18"/>
      <w:szCs w:val="18"/>
    </w:rPr>
  </w:style>
  <w:style w:type="character" w:styleId="21">
    <w:name w:val="Placeholder Text"/>
    <w:basedOn w:val="10"/>
    <w:semiHidden/>
    <w:qFormat/>
    <w:uiPriority w:val="99"/>
    <w:rPr>
      <w:color w:val="808080"/>
    </w:rPr>
  </w:style>
  <w:style w:type="paragraph" w:customStyle="1" w:styleId="22">
    <w:name w:val="样式1"/>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3266ADD1">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1883</Words>
  <Characters>2015</Characters>
  <Lines>26</Lines>
  <Paragraphs>7</Paragraphs>
  <TotalTime>15</TotalTime>
  <ScaleCrop>false</ScaleCrop>
  <LinksUpToDate>false</LinksUpToDate>
  <CharactersWithSpaces>2044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老阳</cp:lastModifiedBy>
  <cp:lastPrinted>2021-01-18T07:59:00Z</cp:lastPrinted>
  <dcterms:modified xsi:type="dcterms:W3CDTF">2025-12-18T02:20:18Z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B1C8ADB6A08C49D88EF48001F8D355A1_13</vt:lpwstr>
  </property>
  <property fmtid="{D5CDD505-2E9C-101B-9397-08002B2CF9AE}" pid="4" name="KSOTemplateDocerSaveRecord">
    <vt:lpwstr>eyJoZGlkIjoiOTZkZDVmNzBiZGNiZTJiMTNjOTFhZTJiYjI4ZWQ4OTAiLCJ1c2VySWQiOiI0MzU5NDIxNTAifQ==</vt:lpwstr>
  </property>
</Properties>
</file>