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16D626">
      <w:pPr>
        <w:pStyle w:val="3"/>
        <w:spacing w:line="400" w:lineRule="exact"/>
        <w:jc w:val="center"/>
        <w:rPr>
          <w:rFonts w:hint="eastAsia" w:ascii="黑体" w:hAnsi="宋体" w:eastAsia="黑体"/>
          <w:sz w:val="32"/>
          <w:szCs w:val="32"/>
        </w:rPr>
      </w:pPr>
      <w:bookmarkStart w:id="0" w:name="_Toc19578"/>
      <w:bookmarkStart w:id="1" w:name="_Toc10042"/>
      <w:bookmarkStart w:id="2" w:name="_Toc20410"/>
      <w:bookmarkStart w:id="3" w:name="_Toc5224"/>
      <w:bookmarkStart w:id="4" w:name="_Toc24116"/>
      <w:bookmarkStart w:id="5" w:name="_Toc133226649"/>
      <w:bookmarkStart w:id="6" w:name="_Toc16598"/>
      <w:bookmarkStart w:id="7" w:name="_Toc17088"/>
      <w:bookmarkStart w:id="8" w:name="_Toc3659"/>
      <w:bookmarkStart w:id="9" w:name="_Toc1219"/>
      <w:bookmarkStart w:id="10" w:name="_Toc23236"/>
      <w:bookmarkStart w:id="11" w:name="_Toc20624"/>
      <w:bookmarkStart w:id="12" w:name="_Toc23245"/>
      <w:bookmarkStart w:id="13" w:name="_Toc14643"/>
      <w:bookmarkStart w:id="14" w:name="_Toc3929"/>
      <w:bookmarkStart w:id="15" w:name="_Toc16315"/>
      <w:bookmarkStart w:id="16" w:name="_Toc11642"/>
      <w:bookmarkStart w:id="17" w:name="_Toc32723"/>
      <w:bookmarkStart w:id="18" w:name="_Toc6878"/>
      <w:bookmarkStart w:id="19" w:name="_Toc4290"/>
      <w:bookmarkStart w:id="20" w:name="_Toc22486"/>
      <w:bookmarkStart w:id="21" w:name="_Toc31362"/>
      <w:r>
        <w:rPr>
          <w:rFonts w:hint="eastAsia" w:ascii="宋体" w:hAnsi="宋体" w:eastAsia="宋体" w:cs="宋体"/>
          <w:b/>
          <w:bCs/>
          <w:sz w:val="30"/>
          <w:szCs w:val="30"/>
        </w:rPr>
        <w:t>布草洗涤服务及管理权项目</w:t>
      </w:r>
      <w:r>
        <w:rPr>
          <w:rFonts w:hint="eastAsia" w:ascii="宋体" w:hAnsi="宋体" w:eastAsia="宋体" w:cs="宋体"/>
          <w:sz w:val="30"/>
          <w:szCs w:val="30"/>
        </w:rPr>
        <w:t>需求和说明</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36E412B6">
      <w:pPr>
        <w:spacing w:line="400" w:lineRule="exact"/>
        <w:rPr>
          <w:rFonts w:hint="eastAsia" w:ascii="黑体" w:hAnsi="宋体" w:eastAsia="黑体"/>
          <w:b/>
          <w:sz w:val="32"/>
          <w:szCs w:val="32"/>
        </w:rPr>
      </w:pPr>
    </w:p>
    <w:p w14:paraId="086F9A2A">
      <w:pPr>
        <w:pStyle w:val="9"/>
        <w:spacing w:line="400" w:lineRule="exact"/>
        <w:ind w:firstLine="422" w:firstLineChars="200"/>
        <w:rPr>
          <w:rFonts w:hint="eastAsia" w:ascii="宋体" w:hAnsi="宋体"/>
          <w:b/>
        </w:rPr>
      </w:pPr>
      <w:bookmarkStart w:id="22" w:name="_Toc27218"/>
      <w:bookmarkStart w:id="23" w:name="_Toc21553"/>
      <w:bookmarkStart w:id="24" w:name="_Toc9958"/>
      <w:bookmarkStart w:id="25" w:name="_Toc32335"/>
      <w:bookmarkStart w:id="26" w:name="_Toc25554"/>
      <w:bookmarkStart w:id="27" w:name="_Toc15022"/>
      <w:bookmarkStart w:id="28" w:name="_Toc23861"/>
      <w:bookmarkStart w:id="29" w:name="_Toc21011"/>
      <w:bookmarkStart w:id="30" w:name="_Toc15004"/>
      <w:bookmarkStart w:id="31" w:name="_Toc8665"/>
      <w:bookmarkStart w:id="32" w:name="_Toc26561"/>
      <w:bookmarkStart w:id="33" w:name="_Toc25129"/>
      <w:bookmarkStart w:id="34" w:name="_Toc27128"/>
      <w:bookmarkStart w:id="35" w:name="_Toc1134"/>
      <w:bookmarkStart w:id="36" w:name="_Toc9284"/>
      <w:bookmarkStart w:id="37" w:name="_Toc4863"/>
      <w:bookmarkStart w:id="38" w:name="_Toc24566"/>
      <w:bookmarkStart w:id="39" w:name="_Toc15654"/>
      <w:bookmarkStart w:id="40" w:name="_Toc3468"/>
      <w:bookmarkStart w:id="41" w:name="_Toc12955"/>
      <w:bookmarkStart w:id="42" w:name="_Toc31740"/>
      <w:bookmarkStart w:id="43" w:name="_Toc530468626"/>
      <w:r>
        <w:rPr>
          <w:rFonts w:hint="eastAsia" w:ascii="宋体" w:hAnsi="宋体"/>
          <w:b/>
          <w:lang w:eastAsia="zh-CN"/>
        </w:rPr>
        <w:t>一、</w:t>
      </w:r>
      <w:r>
        <w:rPr>
          <w:rFonts w:hint="eastAsia" w:ascii="宋体" w:hAnsi="宋体"/>
          <w:b/>
        </w:rPr>
        <w:t>历年参考信息</w:t>
      </w:r>
    </w:p>
    <w:p w14:paraId="5823B58F">
      <w:pPr>
        <w:pStyle w:val="9"/>
        <w:spacing w:line="400" w:lineRule="exact"/>
        <w:ind w:firstLine="420" w:firstLineChars="200"/>
        <w:rPr>
          <w:rFonts w:hint="eastAsia" w:ascii="宋体" w:hAnsi="宋体"/>
          <w:color w:val="000000"/>
        </w:rPr>
      </w:pPr>
      <w:r>
        <w:rPr>
          <w:rFonts w:hint="eastAsia" w:ascii="宋体" w:hAnsi="宋体"/>
        </w:rPr>
        <w:t>1.</w:t>
      </w:r>
      <w:r>
        <w:rPr>
          <w:rFonts w:hint="eastAsia" w:ascii="宋体" w:hAnsi="宋体"/>
          <w:bCs/>
          <w:szCs w:val="21"/>
        </w:rPr>
        <w:t>广西壮族自治区桂东人民医院</w:t>
      </w:r>
      <w:r>
        <w:rPr>
          <w:rFonts w:hint="eastAsia" w:ascii="宋体" w:hAnsi="宋体"/>
        </w:rPr>
        <w:t>员工约1</w:t>
      </w:r>
      <w:r>
        <w:rPr>
          <w:rFonts w:hint="eastAsia" w:ascii="宋体" w:hAnsi="宋体"/>
          <w:lang w:val="en-US" w:eastAsia="zh-CN"/>
        </w:rPr>
        <w:t>500</w:t>
      </w:r>
      <w:r>
        <w:rPr>
          <w:rFonts w:hint="eastAsia" w:ascii="宋体" w:hAnsi="宋体"/>
        </w:rPr>
        <w:t>名；</w:t>
      </w:r>
      <w:r>
        <w:rPr>
          <w:rFonts w:hint="eastAsia" w:ascii="宋体" w:hAnsi="宋体"/>
          <w:bCs/>
          <w:szCs w:val="21"/>
        </w:rPr>
        <w:t>现有洗衣房占地面积</w:t>
      </w:r>
      <w:r>
        <w:rPr>
          <w:rFonts w:hint="eastAsia" w:ascii="宋体" w:hAnsi="宋体"/>
          <w:bCs/>
          <w:color w:val="000000"/>
          <w:szCs w:val="21"/>
        </w:rPr>
        <w:t>约4</w:t>
      </w:r>
      <w:r>
        <w:rPr>
          <w:rFonts w:hint="eastAsia" w:ascii="宋体" w:hAnsi="宋体"/>
          <w:bCs/>
          <w:color w:val="000000"/>
          <w:szCs w:val="21"/>
          <w:lang w:val="en-US" w:eastAsia="zh-CN"/>
        </w:rPr>
        <w:t>0</w:t>
      </w:r>
      <w:r>
        <w:rPr>
          <w:rFonts w:hint="eastAsia" w:ascii="宋体" w:hAnsi="宋体"/>
          <w:bCs/>
          <w:color w:val="000000"/>
          <w:szCs w:val="21"/>
        </w:rPr>
        <w:t>0㎡,室内建筑面积约</w:t>
      </w:r>
      <w:r>
        <w:rPr>
          <w:rFonts w:hint="eastAsia" w:ascii="宋体" w:hAnsi="宋体"/>
          <w:bCs/>
          <w:color w:val="000000"/>
          <w:szCs w:val="21"/>
          <w:lang w:val="en-US" w:eastAsia="zh-CN"/>
        </w:rPr>
        <w:t>180</w:t>
      </w:r>
      <w:r>
        <w:rPr>
          <w:rFonts w:hint="eastAsia" w:ascii="宋体" w:hAnsi="宋体"/>
          <w:bCs/>
          <w:color w:val="000000"/>
          <w:szCs w:val="21"/>
        </w:rPr>
        <w:t>㎡，分洗涤、布类堆放、折叠分发场所</w:t>
      </w:r>
      <w:r>
        <w:rPr>
          <w:rFonts w:hint="eastAsia" w:ascii="宋体" w:hAnsi="宋体"/>
          <w:b w:val="0"/>
          <w:bCs/>
          <w:color w:val="auto"/>
          <w:szCs w:val="21"/>
        </w:rPr>
        <w:t>，该场地租金为</w:t>
      </w:r>
      <w:r>
        <w:rPr>
          <w:rFonts w:hint="eastAsia" w:ascii="宋体" w:hAnsi="宋体"/>
          <w:b w:val="0"/>
          <w:bCs/>
          <w:color w:val="auto"/>
        </w:rPr>
        <w:t>（人民币：大写）</w:t>
      </w:r>
      <w:r>
        <w:rPr>
          <w:rFonts w:hint="eastAsia" w:ascii="宋体" w:hAnsi="宋体"/>
          <w:b w:val="0"/>
          <w:bCs/>
          <w:color w:val="auto"/>
          <w:lang w:val="en-US" w:eastAsia="zh-CN"/>
        </w:rPr>
        <w:t>壹仟</w:t>
      </w:r>
      <w:r>
        <w:rPr>
          <w:rFonts w:hint="eastAsia" w:ascii="宋体" w:hAnsi="宋体"/>
          <w:b w:val="0"/>
          <w:bCs/>
          <w:color w:val="auto"/>
        </w:rPr>
        <w:t>元整/月（¥</w:t>
      </w:r>
      <w:r>
        <w:rPr>
          <w:rFonts w:hint="eastAsia" w:ascii="宋体" w:hAnsi="宋体"/>
          <w:b w:val="0"/>
          <w:bCs/>
          <w:color w:val="auto"/>
          <w:lang w:val="en-US" w:eastAsia="zh-CN"/>
        </w:rPr>
        <w:t>1000</w:t>
      </w:r>
      <w:r>
        <w:rPr>
          <w:rFonts w:hint="eastAsia" w:ascii="宋体" w:hAnsi="宋体"/>
          <w:b w:val="0"/>
          <w:bCs/>
          <w:color w:val="auto"/>
        </w:rPr>
        <w:t>.00/月）；燃气管道租金为（人民币：大写）陆仟元整/年（¥6000.00/年），</w:t>
      </w:r>
      <w:r>
        <w:rPr>
          <w:rFonts w:hint="eastAsia" w:ascii="宋体" w:hAnsi="宋体"/>
          <w:bCs/>
          <w:color w:val="000000"/>
        </w:rPr>
        <w:t>按月扣减</w:t>
      </w:r>
      <w:r>
        <w:rPr>
          <w:rFonts w:hint="eastAsia" w:ascii="宋体" w:hAnsi="宋体"/>
          <w:color w:val="000000"/>
        </w:rPr>
        <w:t>。</w:t>
      </w:r>
    </w:p>
    <w:p w14:paraId="46C922EC">
      <w:pPr>
        <w:pStyle w:val="9"/>
        <w:spacing w:line="400" w:lineRule="exact"/>
        <w:ind w:firstLine="420" w:firstLineChars="200"/>
        <w:rPr>
          <w:rFonts w:hint="eastAsia" w:ascii="宋体" w:hAnsi="宋体"/>
          <w:color w:val="000000"/>
        </w:rPr>
      </w:pPr>
      <w:r>
        <w:rPr>
          <w:rFonts w:hint="eastAsia" w:ascii="宋体" w:hAnsi="宋体"/>
          <w:color w:val="000000"/>
        </w:rPr>
        <w:t>2.2024年1月至2025年12月日均在院病人约986人，日均手术例数约42例。</w:t>
      </w:r>
    </w:p>
    <w:p w14:paraId="6A6450C7">
      <w:pPr>
        <w:pStyle w:val="10"/>
        <w:spacing w:line="400" w:lineRule="exact"/>
        <w:rPr>
          <w:rFonts w:hint="eastAsia" w:ascii="宋体" w:hAnsi="宋体"/>
          <w:color w:val="000000"/>
          <w:sz w:val="21"/>
        </w:rPr>
      </w:pPr>
      <w:r>
        <w:rPr>
          <w:rFonts w:hint="eastAsia" w:ascii="宋体" w:hAnsi="宋体"/>
          <w:color w:val="000000"/>
          <w:sz w:val="21"/>
        </w:rPr>
        <w:t>3.202</w:t>
      </w:r>
      <w:r>
        <w:rPr>
          <w:rFonts w:hint="eastAsia" w:ascii="宋体" w:hAnsi="宋体"/>
          <w:color w:val="000000"/>
          <w:sz w:val="21"/>
          <w:lang w:val="en-US" w:eastAsia="zh-CN"/>
        </w:rPr>
        <w:t>4</w:t>
      </w:r>
      <w:r>
        <w:rPr>
          <w:rFonts w:hint="eastAsia" w:ascii="宋体" w:hAnsi="宋体"/>
          <w:color w:val="000000"/>
          <w:sz w:val="21"/>
        </w:rPr>
        <w:t>年至202</w:t>
      </w:r>
      <w:r>
        <w:rPr>
          <w:rFonts w:hint="eastAsia" w:ascii="宋体" w:hAnsi="宋体"/>
          <w:color w:val="000000"/>
          <w:sz w:val="21"/>
          <w:lang w:val="en-US" w:eastAsia="zh-CN"/>
        </w:rPr>
        <w:t>5</w:t>
      </w:r>
      <w:r>
        <w:rPr>
          <w:rFonts w:hint="eastAsia" w:ascii="宋体" w:hAnsi="宋体"/>
          <w:color w:val="000000"/>
          <w:sz w:val="21"/>
        </w:rPr>
        <w:t>年平均总布草约</w:t>
      </w:r>
      <w:r>
        <w:rPr>
          <w:rFonts w:hint="eastAsia" w:ascii="宋体" w:hAnsi="宋体"/>
          <w:color w:val="000000"/>
          <w:sz w:val="21"/>
          <w:lang w:val="en-US" w:eastAsia="zh-CN"/>
        </w:rPr>
        <w:t>3400</w:t>
      </w:r>
      <w:r>
        <w:rPr>
          <w:rFonts w:hint="eastAsia" w:ascii="宋体" w:hAnsi="宋体"/>
          <w:color w:val="000000"/>
          <w:sz w:val="21"/>
        </w:rPr>
        <w:t>件/天，净重约0.5kg/件，缝补约</w:t>
      </w:r>
      <w:r>
        <w:rPr>
          <w:rFonts w:hint="eastAsia" w:ascii="宋体" w:hAnsi="宋体"/>
          <w:color w:val="000000"/>
          <w:sz w:val="21"/>
          <w:lang w:val="en-US" w:eastAsia="zh-CN"/>
        </w:rPr>
        <w:t>80</w:t>
      </w:r>
      <w:r>
        <w:rPr>
          <w:rFonts w:hint="eastAsia" w:ascii="宋体" w:hAnsi="宋体"/>
          <w:color w:val="000000"/>
          <w:sz w:val="21"/>
        </w:rPr>
        <w:t>件/天，</w:t>
      </w:r>
      <w:r>
        <w:rPr>
          <w:rFonts w:hint="eastAsia" w:ascii="宋体" w:hAnsi="宋体"/>
          <w:bCs/>
          <w:color w:val="000000"/>
          <w:sz w:val="21"/>
        </w:rPr>
        <w:t>洗涤服务费约（人民币：大写）</w:t>
      </w:r>
      <w:r>
        <w:rPr>
          <w:rFonts w:hint="eastAsia" w:ascii="宋体" w:hAnsi="宋体"/>
          <w:bCs/>
          <w:color w:val="000000"/>
          <w:sz w:val="21"/>
          <w:lang w:eastAsia="zh-CN"/>
        </w:rPr>
        <w:t>玖</w:t>
      </w:r>
      <w:r>
        <w:rPr>
          <w:rFonts w:hint="eastAsia" w:ascii="宋体" w:hAnsi="宋体"/>
          <w:bCs/>
          <w:color w:val="000000"/>
          <w:sz w:val="21"/>
        </w:rPr>
        <w:t>万元整/月（¥</w:t>
      </w:r>
      <w:r>
        <w:rPr>
          <w:rFonts w:hint="eastAsia" w:ascii="宋体" w:hAnsi="宋体"/>
          <w:bCs/>
          <w:color w:val="000000"/>
          <w:sz w:val="21"/>
          <w:lang w:val="en-US" w:eastAsia="zh-CN"/>
        </w:rPr>
        <w:t>9</w:t>
      </w:r>
      <w:r>
        <w:rPr>
          <w:rFonts w:hint="eastAsia" w:ascii="宋体" w:hAnsi="宋体"/>
          <w:bCs/>
          <w:color w:val="000000"/>
          <w:sz w:val="21"/>
        </w:rPr>
        <w:t>0000.00/月）。</w:t>
      </w:r>
    </w:p>
    <w:p w14:paraId="7F28D314">
      <w:pPr>
        <w:spacing w:line="400" w:lineRule="exact"/>
        <w:ind w:firstLine="422" w:firstLineChars="200"/>
        <w:rPr>
          <w:rFonts w:hint="eastAsia" w:ascii="宋体" w:hAnsi="宋体"/>
          <w:b/>
          <w:color w:val="000000"/>
        </w:rPr>
      </w:pPr>
      <w:r>
        <w:rPr>
          <w:rFonts w:hint="eastAsia" w:ascii="宋体" w:hAnsi="宋体"/>
          <w:b/>
          <w:color w:val="000000"/>
          <w:lang w:eastAsia="zh-CN"/>
        </w:rPr>
        <w:t>二、</w:t>
      </w:r>
      <w:r>
        <w:rPr>
          <w:rFonts w:hint="eastAsia" w:ascii="宋体" w:hAnsi="宋体"/>
          <w:b/>
          <w:color w:val="000000"/>
        </w:rPr>
        <w:t>拟投入洗涤设备基本要求（包括但不限于）</w:t>
      </w:r>
    </w:p>
    <w:tbl>
      <w:tblPr>
        <w:tblStyle w:val="6"/>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1"/>
        <w:gridCol w:w="1743"/>
        <w:gridCol w:w="1478"/>
        <w:gridCol w:w="1302"/>
        <w:gridCol w:w="3108"/>
      </w:tblGrid>
      <w:tr w14:paraId="1CB60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noWrap w:val="0"/>
            <w:vAlign w:val="center"/>
          </w:tcPr>
          <w:p w14:paraId="16F1C193">
            <w:pPr>
              <w:pStyle w:val="2"/>
              <w:spacing w:line="400" w:lineRule="exact"/>
              <w:jc w:val="center"/>
              <w:rPr>
                <w:rFonts w:hint="eastAsia" w:ascii="宋体" w:hAnsi="宋体" w:eastAsia="宋体"/>
                <w:b w:val="0"/>
                <w:sz w:val="21"/>
                <w:szCs w:val="21"/>
              </w:rPr>
            </w:pPr>
            <w:r>
              <w:rPr>
                <w:rFonts w:hint="eastAsia" w:ascii="宋体" w:hAnsi="宋体" w:eastAsia="宋体"/>
                <w:b w:val="0"/>
                <w:sz w:val="21"/>
                <w:szCs w:val="21"/>
              </w:rPr>
              <w:t>序号</w:t>
            </w:r>
          </w:p>
        </w:tc>
        <w:tc>
          <w:tcPr>
            <w:tcW w:w="1743" w:type="dxa"/>
            <w:noWrap w:val="0"/>
            <w:vAlign w:val="center"/>
          </w:tcPr>
          <w:p w14:paraId="7EAAB167">
            <w:pPr>
              <w:pStyle w:val="2"/>
              <w:spacing w:line="400" w:lineRule="exact"/>
              <w:jc w:val="center"/>
              <w:rPr>
                <w:rFonts w:hint="eastAsia" w:ascii="宋体" w:hAnsi="宋体" w:eastAsia="宋体"/>
                <w:b w:val="0"/>
                <w:sz w:val="21"/>
                <w:szCs w:val="21"/>
              </w:rPr>
            </w:pPr>
            <w:r>
              <w:rPr>
                <w:rFonts w:hint="eastAsia" w:ascii="宋体" w:hAnsi="宋体" w:eastAsia="宋体"/>
                <w:b w:val="0"/>
                <w:sz w:val="21"/>
                <w:szCs w:val="21"/>
              </w:rPr>
              <w:t>设备名称</w:t>
            </w:r>
          </w:p>
        </w:tc>
        <w:tc>
          <w:tcPr>
            <w:tcW w:w="1478" w:type="dxa"/>
            <w:noWrap w:val="0"/>
            <w:vAlign w:val="center"/>
          </w:tcPr>
          <w:p w14:paraId="18DC2EBF">
            <w:pPr>
              <w:pStyle w:val="2"/>
              <w:spacing w:line="400" w:lineRule="exact"/>
              <w:jc w:val="center"/>
              <w:rPr>
                <w:rFonts w:hint="eastAsia" w:ascii="宋体" w:hAnsi="宋体" w:eastAsia="宋体"/>
                <w:b w:val="0"/>
                <w:sz w:val="21"/>
                <w:szCs w:val="21"/>
              </w:rPr>
            </w:pPr>
            <w:r>
              <w:rPr>
                <w:rFonts w:hint="eastAsia" w:ascii="宋体" w:hAnsi="宋体" w:eastAsia="宋体"/>
                <w:b w:val="0"/>
                <w:sz w:val="21"/>
                <w:szCs w:val="21"/>
              </w:rPr>
              <w:t>承重</w:t>
            </w:r>
          </w:p>
        </w:tc>
        <w:tc>
          <w:tcPr>
            <w:tcW w:w="1302" w:type="dxa"/>
            <w:noWrap w:val="0"/>
            <w:vAlign w:val="center"/>
          </w:tcPr>
          <w:p w14:paraId="1E04F6E1">
            <w:pPr>
              <w:pStyle w:val="2"/>
              <w:spacing w:line="400" w:lineRule="exact"/>
              <w:jc w:val="center"/>
              <w:rPr>
                <w:rFonts w:hint="eastAsia" w:ascii="宋体" w:hAnsi="宋体" w:eastAsia="宋体"/>
                <w:b w:val="0"/>
                <w:sz w:val="21"/>
                <w:szCs w:val="21"/>
              </w:rPr>
            </w:pPr>
            <w:r>
              <w:rPr>
                <w:rFonts w:hint="eastAsia" w:ascii="宋体" w:hAnsi="宋体" w:eastAsia="宋体"/>
                <w:b w:val="0"/>
                <w:sz w:val="21"/>
                <w:szCs w:val="21"/>
              </w:rPr>
              <w:t>数量</w:t>
            </w:r>
          </w:p>
        </w:tc>
        <w:tc>
          <w:tcPr>
            <w:tcW w:w="3108" w:type="dxa"/>
            <w:noWrap w:val="0"/>
            <w:vAlign w:val="center"/>
          </w:tcPr>
          <w:p w14:paraId="22C6BA83">
            <w:pPr>
              <w:pStyle w:val="2"/>
              <w:spacing w:line="400" w:lineRule="exact"/>
              <w:jc w:val="center"/>
              <w:rPr>
                <w:rFonts w:hint="eastAsia" w:ascii="宋体" w:hAnsi="宋体" w:eastAsia="宋体"/>
                <w:b w:val="0"/>
                <w:sz w:val="21"/>
                <w:szCs w:val="21"/>
              </w:rPr>
            </w:pPr>
            <w:r>
              <w:rPr>
                <w:rFonts w:hint="eastAsia" w:ascii="宋体" w:hAnsi="宋体" w:eastAsia="宋体"/>
                <w:b w:val="0"/>
                <w:sz w:val="21"/>
                <w:szCs w:val="21"/>
              </w:rPr>
              <w:t>备注</w:t>
            </w:r>
          </w:p>
        </w:tc>
      </w:tr>
      <w:tr w14:paraId="4A94C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noWrap w:val="0"/>
            <w:vAlign w:val="center"/>
          </w:tcPr>
          <w:p w14:paraId="63C41F1A">
            <w:pPr>
              <w:pStyle w:val="2"/>
              <w:spacing w:line="400" w:lineRule="exact"/>
              <w:jc w:val="center"/>
              <w:rPr>
                <w:rFonts w:hint="eastAsia" w:ascii="宋体" w:hAnsi="宋体" w:eastAsia="宋体"/>
                <w:b w:val="0"/>
                <w:sz w:val="21"/>
                <w:szCs w:val="21"/>
              </w:rPr>
            </w:pPr>
            <w:r>
              <w:rPr>
                <w:rFonts w:hint="eastAsia" w:ascii="宋体" w:hAnsi="宋体" w:eastAsia="宋体"/>
                <w:b w:val="0"/>
                <w:sz w:val="21"/>
                <w:szCs w:val="21"/>
              </w:rPr>
              <w:t>1</w:t>
            </w:r>
          </w:p>
        </w:tc>
        <w:tc>
          <w:tcPr>
            <w:tcW w:w="1743" w:type="dxa"/>
            <w:noWrap w:val="0"/>
            <w:vAlign w:val="center"/>
          </w:tcPr>
          <w:p w14:paraId="60BD36DB">
            <w:pPr>
              <w:pStyle w:val="2"/>
              <w:spacing w:line="400" w:lineRule="exact"/>
              <w:jc w:val="center"/>
              <w:rPr>
                <w:rFonts w:hint="eastAsia" w:ascii="宋体" w:hAnsi="宋体" w:eastAsia="宋体"/>
                <w:b w:val="0"/>
                <w:sz w:val="21"/>
                <w:szCs w:val="21"/>
              </w:rPr>
            </w:pPr>
            <w:r>
              <w:rPr>
                <w:rFonts w:hint="eastAsia" w:ascii="宋体" w:hAnsi="宋体" w:eastAsia="宋体"/>
                <w:b w:val="0"/>
                <w:sz w:val="21"/>
                <w:szCs w:val="21"/>
              </w:rPr>
              <w:t>全自动加温洗脱衣机</w:t>
            </w:r>
          </w:p>
        </w:tc>
        <w:tc>
          <w:tcPr>
            <w:tcW w:w="1478" w:type="dxa"/>
            <w:noWrap w:val="0"/>
            <w:vAlign w:val="center"/>
          </w:tcPr>
          <w:p w14:paraId="4DF67820">
            <w:pPr>
              <w:pStyle w:val="2"/>
              <w:spacing w:line="400" w:lineRule="exact"/>
              <w:jc w:val="center"/>
              <w:rPr>
                <w:rFonts w:hint="eastAsia" w:ascii="宋体" w:hAnsi="宋体" w:eastAsia="宋体"/>
                <w:b w:val="0"/>
                <w:sz w:val="21"/>
                <w:szCs w:val="21"/>
              </w:rPr>
            </w:pPr>
            <w:r>
              <w:rPr>
                <w:rFonts w:hint="eastAsia" w:ascii="宋体" w:hAnsi="宋体" w:eastAsia="宋体"/>
                <w:b w:val="0"/>
                <w:sz w:val="21"/>
                <w:szCs w:val="21"/>
              </w:rPr>
              <w:t>≥</w:t>
            </w:r>
            <w:r>
              <w:rPr>
                <w:rFonts w:hint="eastAsia" w:ascii="宋体" w:hAnsi="宋体" w:eastAsia="宋体"/>
                <w:b w:val="0"/>
                <w:sz w:val="21"/>
                <w:szCs w:val="21"/>
                <w:lang w:val="en-US" w:eastAsia="zh-CN"/>
              </w:rPr>
              <w:t>100</w:t>
            </w:r>
            <w:r>
              <w:rPr>
                <w:rFonts w:hint="eastAsia" w:ascii="宋体" w:hAnsi="宋体" w:eastAsia="宋体"/>
                <w:b w:val="0"/>
                <w:sz w:val="21"/>
                <w:szCs w:val="21"/>
              </w:rPr>
              <w:t>kg</w:t>
            </w:r>
          </w:p>
        </w:tc>
        <w:tc>
          <w:tcPr>
            <w:tcW w:w="1302" w:type="dxa"/>
            <w:noWrap w:val="0"/>
            <w:vAlign w:val="center"/>
          </w:tcPr>
          <w:p w14:paraId="48064060">
            <w:pPr>
              <w:pStyle w:val="2"/>
              <w:spacing w:line="400" w:lineRule="exact"/>
              <w:jc w:val="center"/>
              <w:rPr>
                <w:rFonts w:hint="eastAsia" w:ascii="宋体" w:hAnsi="宋体" w:eastAsia="宋体"/>
                <w:b w:val="0"/>
                <w:sz w:val="21"/>
                <w:szCs w:val="21"/>
              </w:rPr>
            </w:pPr>
            <w:r>
              <w:rPr>
                <w:rFonts w:hint="eastAsia" w:ascii="宋体" w:hAnsi="宋体" w:eastAsia="宋体"/>
                <w:b w:val="0"/>
                <w:sz w:val="21"/>
                <w:szCs w:val="21"/>
              </w:rPr>
              <w:t>3台</w:t>
            </w:r>
          </w:p>
        </w:tc>
        <w:tc>
          <w:tcPr>
            <w:tcW w:w="3108" w:type="dxa"/>
            <w:vMerge w:val="restart"/>
            <w:noWrap w:val="0"/>
            <w:vAlign w:val="center"/>
          </w:tcPr>
          <w:p w14:paraId="2B88D8C5">
            <w:pPr>
              <w:pStyle w:val="2"/>
              <w:spacing w:line="400" w:lineRule="exact"/>
              <w:jc w:val="left"/>
              <w:rPr>
                <w:rFonts w:hint="eastAsia" w:ascii="宋体" w:hAnsi="宋体"/>
                <w:szCs w:val="21"/>
              </w:rPr>
            </w:pPr>
            <w:r>
              <w:rPr>
                <w:rFonts w:hint="eastAsia" w:ascii="宋体" w:hAnsi="宋体" w:eastAsia="宋体"/>
                <w:b w:val="0"/>
                <w:sz w:val="21"/>
                <w:szCs w:val="21"/>
              </w:rPr>
              <w:t>满足三级甲等医院使用要求，符合医院感染管理规范</w:t>
            </w:r>
          </w:p>
        </w:tc>
      </w:tr>
      <w:tr w14:paraId="5712E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noWrap w:val="0"/>
            <w:vAlign w:val="center"/>
          </w:tcPr>
          <w:p w14:paraId="034227EF">
            <w:pPr>
              <w:pStyle w:val="2"/>
              <w:spacing w:line="400" w:lineRule="exact"/>
              <w:jc w:val="center"/>
              <w:rPr>
                <w:rFonts w:hint="eastAsia" w:ascii="宋体" w:hAnsi="宋体" w:eastAsia="宋体"/>
                <w:b w:val="0"/>
                <w:sz w:val="21"/>
                <w:szCs w:val="21"/>
              </w:rPr>
            </w:pPr>
            <w:r>
              <w:rPr>
                <w:rFonts w:hint="eastAsia" w:ascii="宋体" w:hAnsi="宋体" w:eastAsia="宋体"/>
                <w:b w:val="0"/>
                <w:sz w:val="21"/>
                <w:szCs w:val="21"/>
              </w:rPr>
              <w:t>2</w:t>
            </w:r>
          </w:p>
        </w:tc>
        <w:tc>
          <w:tcPr>
            <w:tcW w:w="1743" w:type="dxa"/>
            <w:noWrap w:val="0"/>
            <w:vAlign w:val="center"/>
          </w:tcPr>
          <w:p w14:paraId="05830B0F">
            <w:pPr>
              <w:adjustRightInd w:val="0"/>
              <w:snapToGrid w:val="0"/>
              <w:spacing w:line="400" w:lineRule="exact"/>
              <w:jc w:val="center"/>
              <w:rPr>
                <w:rFonts w:ascii="宋体" w:hAnsi="宋体"/>
                <w:spacing w:val="-8"/>
                <w:szCs w:val="21"/>
              </w:rPr>
            </w:pPr>
            <w:r>
              <w:rPr>
                <w:rFonts w:hint="eastAsia" w:ascii="宋体" w:hAnsi="宋体"/>
                <w:spacing w:val="-8"/>
                <w:szCs w:val="21"/>
              </w:rPr>
              <w:t>干衣机</w:t>
            </w:r>
          </w:p>
        </w:tc>
        <w:tc>
          <w:tcPr>
            <w:tcW w:w="1478" w:type="dxa"/>
            <w:noWrap w:val="0"/>
            <w:vAlign w:val="center"/>
          </w:tcPr>
          <w:p w14:paraId="1E3D839D">
            <w:pPr>
              <w:pStyle w:val="2"/>
              <w:spacing w:line="400" w:lineRule="exact"/>
              <w:jc w:val="center"/>
              <w:rPr>
                <w:rFonts w:hint="eastAsia" w:ascii="宋体" w:hAnsi="宋体" w:eastAsia="宋体"/>
                <w:b w:val="0"/>
                <w:sz w:val="21"/>
                <w:szCs w:val="21"/>
              </w:rPr>
            </w:pPr>
            <w:r>
              <w:rPr>
                <w:rFonts w:hint="eastAsia" w:ascii="宋体" w:hAnsi="宋体" w:eastAsia="宋体"/>
                <w:b w:val="0"/>
                <w:sz w:val="21"/>
                <w:szCs w:val="21"/>
              </w:rPr>
              <w:t>≥</w:t>
            </w:r>
            <w:r>
              <w:rPr>
                <w:rFonts w:hint="eastAsia" w:ascii="宋体" w:hAnsi="宋体" w:eastAsia="宋体"/>
                <w:b w:val="0"/>
                <w:sz w:val="21"/>
                <w:szCs w:val="21"/>
                <w:lang w:val="en-US" w:eastAsia="zh-CN"/>
              </w:rPr>
              <w:t>10</w:t>
            </w:r>
            <w:r>
              <w:rPr>
                <w:rFonts w:hint="eastAsia" w:ascii="宋体" w:hAnsi="宋体" w:eastAsia="宋体"/>
                <w:b w:val="0"/>
                <w:sz w:val="21"/>
                <w:szCs w:val="21"/>
              </w:rPr>
              <w:t>0kg</w:t>
            </w:r>
          </w:p>
        </w:tc>
        <w:tc>
          <w:tcPr>
            <w:tcW w:w="1302" w:type="dxa"/>
            <w:noWrap w:val="0"/>
            <w:vAlign w:val="top"/>
          </w:tcPr>
          <w:p w14:paraId="2B2BD8C5">
            <w:pPr>
              <w:pStyle w:val="2"/>
              <w:spacing w:line="400" w:lineRule="exact"/>
              <w:jc w:val="center"/>
              <w:rPr>
                <w:rFonts w:hint="eastAsia" w:ascii="宋体" w:hAnsi="宋体" w:eastAsia="宋体"/>
                <w:b w:val="0"/>
                <w:sz w:val="21"/>
                <w:szCs w:val="21"/>
              </w:rPr>
            </w:pPr>
            <w:r>
              <w:rPr>
                <w:rFonts w:hint="eastAsia" w:ascii="宋体" w:hAnsi="宋体" w:eastAsia="宋体"/>
                <w:b w:val="0"/>
                <w:sz w:val="21"/>
                <w:szCs w:val="21"/>
                <w:lang w:val="en-US" w:eastAsia="zh-CN"/>
              </w:rPr>
              <w:t>5</w:t>
            </w:r>
            <w:r>
              <w:rPr>
                <w:rFonts w:hint="eastAsia" w:ascii="宋体" w:hAnsi="宋体" w:eastAsia="宋体"/>
                <w:b w:val="0"/>
                <w:sz w:val="21"/>
                <w:szCs w:val="21"/>
              </w:rPr>
              <w:t>台</w:t>
            </w:r>
          </w:p>
        </w:tc>
        <w:tc>
          <w:tcPr>
            <w:tcW w:w="3108" w:type="dxa"/>
            <w:vMerge w:val="continue"/>
            <w:noWrap w:val="0"/>
            <w:vAlign w:val="center"/>
          </w:tcPr>
          <w:p w14:paraId="7A1AC6C8">
            <w:pPr>
              <w:pStyle w:val="2"/>
              <w:spacing w:line="400" w:lineRule="exact"/>
              <w:jc w:val="center"/>
              <w:rPr>
                <w:rFonts w:hint="eastAsia" w:ascii="宋体" w:hAnsi="宋体" w:eastAsia="宋体"/>
                <w:b w:val="0"/>
                <w:sz w:val="21"/>
                <w:szCs w:val="21"/>
              </w:rPr>
            </w:pPr>
          </w:p>
        </w:tc>
      </w:tr>
      <w:tr w14:paraId="048A1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noWrap w:val="0"/>
            <w:vAlign w:val="center"/>
          </w:tcPr>
          <w:p w14:paraId="71CB50F5">
            <w:pPr>
              <w:pStyle w:val="2"/>
              <w:spacing w:line="400" w:lineRule="exact"/>
              <w:jc w:val="center"/>
              <w:rPr>
                <w:rFonts w:hint="eastAsia" w:ascii="宋体" w:hAnsi="宋体" w:eastAsia="宋体"/>
                <w:b w:val="0"/>
                <w:sz w:val="21"/>
                <w:szCs w:val="21"/>
              </w:rPr>
            </w:pPr>
            <w:r>
              <w:rPr>
                <w:rFonts w:hint="eastAsia" w:ascii="宋体" w:hAnsi="宋体" w:eastAsia="宋体"/>
                <w:b w:val="0"/>
                <w:sz w:val="21"/>
                <w:szCs w:val="21"/>
              </w:rPr>
              <w:t>3</w:t>
            </w:r>
          </w:p>
        </w:tc>
        <w:tc>
          <w:tcPr>
            <w:tcW w:w="1743" w:type="dxa"/>
            <w:noWrap w:val="0"/>
            <w:vAlign w:val="center"/>
          </w:tcPr>
          <w:p w14:paraId="17C961C6">
            <w:pPr>
              <w:adjustRightInd w:val="0"/>
              <w:snapToGrid w:val="0"/>
              <w:spacing w:line="400" w:lineRule="exact"/>
              <w:jc w:val="center"/>
              <w:rPr>
                <w:rFonts w:ascii="宋体" w:hAnsi="宋体"/>
                <w:spacing w:val="-8"/>
                <w:szCs w:val="21"/>
              </w:rPr>
            </w:pPr>
            <w:r>
              <w:rPr>
                <w:rFonts w:hint="eastAsia" w:ascii="宋体" w:hAnsi="宋体"/>
                <w:spacing w:val="-8"/>
                <w:szCs w:val="21"/>
              </w:rPr>
              <w:t>洗衣机</w:t>
            </w:r>
          </w:p>
        </w:tc>
        <w:tc>
          <w:tcPr>
            <w:tcW w:w="1478" w:type="dxa"/>
            <w:noWrap w:val="0"/>
            <w:vAlign w:val="center"/>
          </w:tcPr>
          <w:p w14:paraId="6D63FADD">
            <w:pPr>
              <w:pStyle w:val="2"/>
              <w:spacing w:line="400" w:lineRule="exact"/>
              <w:jc w:val="center"/>
              <w:rPr>
                <w:rFonts w:hint="eastAsia" w:ascii="宋体" w:hAnsi="宋体" w:eastAsia="宋体"/>
                <w:b w:val="0"/>
                <w:sz w:val="21"/>
                <w:szCs w:val="21"/>
              </w:rPr>
            </w:pPr>
            <w:r>
              <w:rPr>
                <w:rFonts w:hint="eastAsia" w:ascii="宋体" w:hAnsi="宋体" w:eastAsia="宋体"/>
                <w:b w:val="0"/>
                <w:sz w:val="21"/>
                <w:szCs w:val="21"/>
              </w:rPr>
              <w:t>≥10kg</w:t>
            </w:r>
          </w:p>
        </w:tc>
        <w:tc>
          <w:tcPr>
            <w:tcW w:w="1302" w:type="dxa"/>
            <w:noWrap w:val="0"/>
            <w:vAlign w:val="top"/>
          </w:tcPr>
          <w:p w14:paraId="1A715784">
            <w:pPr>
              <w:pStyle w:val="2"/>
              <w:spacing w:line="400" w:lineRule="exact"/>
              <w:jc w:val="center"/>
              <w:rPr>
                <w:rFonts w:hint="eastAsia" w:ascii="宋体" w:hAnsi="宋体" w:eastAsia="宋体"/>
                <w:b w:val="0"/>
                <w:sz w:val="21"/>
                <w:szCs w:val="21"/>
              </w:rPr>
            </w:pPr>
            <w:r>
              <w:rPr>
                <w:rFonts w:hint="eastAsia" w:ascii="宋体" w:hAnsi="宋体" w:eastAsia="宋体"/>
                <w:b w:val="0"/>
                <w:sz w:val="21"/>
                <w:szCs w:val="21"/>
              </w:rPr>
              <w:t>1台</w:t>
            </w:r>
          </w:p>
        </w:tc>
        <w:tc>
          <w:tcPr>
            <w:tcW w:w="3108" w:type="dxa"/>
            <w:noWrap w:val="0"/>
            <w:vAlign w:val="center"/>
          </w:tcPr>
          <w:p w14:paraId="63FBCD13">
            <w:pPr>
              <w:pStyle w:val="2"/>
              <w:spacing w:line="400" w:lineRule="exact"/>
              <w:jc w:val="left"/>
              <w:rPr>
                <w:rFonts w:hint="eastAsia" w:ascii="宋体" w:hAnsi="宋体" w:eastAsia="宋体"/>
                <w:b w:val="0"/>
                <w:sz w:val="21"/>
                <w:szCs w:val="21"/>
              </w:rPr>
            </w:pPr>
            <w:r>
              <w:rPr>
                <w:rFonts w:hint="eastAsia" w:ascii="宋体" w:hAnsi="宋体" w:eastAsia="宋体"/>
                <w:b w:val="0"/>
                <w:sz w:val="21"/>
                <w:szCs w:val="21"/>
              </w:rPr>
              <w:t>专用于产科、儿科婴儿被服</w:t>
            </w:r>
          </w:p>
        </w:tc>
      </w:tr>
      <w:tr w14:paraId="22863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noWrap w:val="0"/>
            <w:vAlign w:val="center"/>
          </w:tcPr>
          <w:p w14:paraId="4316A60A">
            <w:pPr>
              <w:pStyle w:val="2"/>
              <w:spacing w:line="400" w:lineRule="exact"/>
              <w:jc w:val="center"/>
              <w:rPr>
                <w:rFonts w:hint="eastAsia" w:ascii="宋体" w:hAnsi="宋体" w:eastAsia="宋体"/>
                <w:b w:val="0"/>
                <w:sz w:val="21"/>
                <w:szCs w:val="21"/>
              </w:rPr>
            </w:pPr>
            <w:r>
              <w:rPr>
                <w:rFonts w:hint="eastAsia" w:ascii="宋体" w:hAnsi="宋体" w:eastAsia="宋体"/>
                <w:b w:val="0"/>
                <w:sz w:val="21"/>
                <w:szCs w:val="21"/>
              </w:rPr>
              <w:t>4</w:t>
            </w:r>
          </w:p>
        </w:tc>
        <w:tc>
          <w:tcPr>
            <w:tcW w:w="1743" w:type="dxa"/>
            <w:noWrap w:val="0"/>
            <w:vAlign w:val="center"/>
          </w:tcPr>
          <w:p w14:paraId="2776353E">
            <w:pPr>
              <w:adjustRightInd w:val="0"/>
              <w:snapToGrid w:val="0"/>
              <w:spacing w:line="400" w:lineRule="exact"/>
              <w:jc w:val="center"/>
              <w:rPr>
                <w:rFonts w:ascii="宋体" w:hAnsi="宋体"/>
                <w:spacing w:val="-8"/>
                <w:szCs w:val="21"/>
              </w:rPr>
            </w:pPr>
            <w:r>
              <w:rPr>
                <w:rFonts w:hint="eastAsia" w:ascii="宋体" w:hAnsi="宋体"/>
                <w:spacing w:val="-8"/>
                <w:szCs w:val="21"/>
              </w:rPr>
              <w:t>全自动加温洗脱机</w:t>
            </w:r>
          </w:p>
        </w:tc>
        <w:tc>
          <w:tcPr>
            <w:tcW w:w="1478" w:type="dxa"/>
            <w:noWrap w:val="0"/>
            <w:vAlign w:val="center"/>
          </w:tcPr>
          <w:p w14:paraId="46B38D70">
            <w:pPr>
              <w:pStyle w:val="2"/>
              <w:spacing w:line="400" w:lineRule="exact"/>
              <w:jc w:val="center"/>
              <w:rPr>
                <w:rFonts w:hint="eastAsia" w:ascii="宋体" w:hAnsi="宋体" w:eastAsia="宋体"/>
                <w:b w:val="0"/>
                <w:sz w:val="21"/>
                <w:szCs w:val="21"/>
              </w:rPr>
            </w:pPr>
            <w:r>
              <w:rPr>
                <w:rFonts w:hint="eastAsia" w:ascii="宋体" w:hAnsi="宋体" w:eastAsia="宋体"/>
                <w:b w:val="0"/>
                <w:sz w:val="21"/>
                <w:szCs w:val="21"/>
              </w:rPr>
              <w:t>≥100kg</w:t>
            </w:r>
          </w:p>
        </w:tc>
        <w:tc>
          <w:tcPr>
            <w:tcW w:w="1302" w:type="dxa"/>
            <w:noWrap w:val="0"/>
            <w:vAlign w:val="top"/>
          </w:tcPr>
          <w:p w14:paraId="7745C952">
            <w:pPr>
              <w:pStyle w:val="2"/>
              <w:spacing w:line="400" w:lineRule="exact"/>
              <w:jc w:val="center"/>
              <w:rPr>
                <w:rFonts w:hint="eastAsia" w:ascii="宋体" w:hAnsi="宋体" w:eastAsia="宋体"/>
                <w:b w:val="0"/>
                <w:sz w:val="21"/>
                <w:szCs w:val="21"/>
              </w:rPr>
            </w:pPr>
            <w:r>
              <w:rPr>
                <w:rFonts w:hint="eastAsia" w:ascii="宋体" w:hAnsi="宋体" w:eastAsia="宋体"/>
                <w:b w:val="0"/>
                <w:sz w:val="21"/>
                <w:szCs w:val="21"/>
                <w:lang w:val="en-US" w:eastAsia="zh-CN"/>
              </w:rPr>
              <w:t>1</w:t>
            </w:r>
            <w:r>
              <w:rPr>
                <w:rFonts w:hint="eastAsia" w:ascii="宋体" w:hAnsi="宋体" w:eastAsia="宋体"/>
                <w:b w:val="0"/>
                <w:sz w:val="21"/>
                <w:szCs w:val="21"/>
              </w:rPr>
              <w:t>台</w:t>
            </w:r>
          </w:p>
        </w:tc>
        <w:tc>
          <w:tcPr>
            <w:tcW w:w="3108" w:type="dxa"/>
            <w:noWrap w:val="0"/>
            <w:vAlign w:val="center"/>
          </w:tcPr>
          <w:p w14:paraId="513FA8FB">
            <w:pPr>
              <w:pStyle w:val="2"/>
              <w:spacing w:line="400" w:lineRule="exact"/>
              <w:jc w:val="left"/>
              <w:rPr>
                <w:rFonts w:hint="eastAsia" w:ascii="宋体" w:hAnsi="宋体" w:eastAsia="宋体"/>
                <w:b w:val="0"/>
                <w:sz w:val="21"/>
                <w:szCs w:val="21"/>
              </w:rPr>
            </w:pPr>
            <w:r>
              <w:rPr>
                <w:rFonts w:hint="eastAsia" w:ascii="宋体" w:hAnsi="宋体" w:eastAsia="宋体"/>
                <w:b w:val="0"/>
                <w:sz w:val="21"/>
                <w:szCs w:val="21"/>
              </w:rPr>
              <w:t>专用于感染性疾病被服</w:t>
            </w:r>
          </w:p>
        </w:tc>
      </w:tr>
    </w:tbl>
    <w:p w14:paraId="29A7461F">
      <w:pPr>
        <w:pStyle w:val="2"/>
        <w:spacing w:line="400" w:lineRule="exact"/>
        <w:rPr>
          <w:rFonts w:hint="eastAsia" w:ascii="宋体" w:hAnsi="宋体" w:eastAsia="宋体"/>
          <w:color w:val="000000"/>
          <w:spacing w:val="0"/>
          <w:sz w:val="21"/>
          <w:szCs w:val="24"/>
        </w:rPr>
      </w:pPr>
      <w:r>
        <w:rPr>
          <w:rFonts w:hint="eastAsia" w:ascii="宋体" w:hAnsi="宋体" w:eastAsia="宋体"/>
          <w:color w:val="000000"/>
          <w:spacing w:val="0"/>
          <w:sz w:val="21"/>
          <w:szCs w:val="24"/>
        </w:rPr>
        <w:t xml:space="preserve"> </w:t>
      </w:r>
      <w:r>
        <w:rPr>
          <w:rFonts w:hint="eastAsia" w:ascii="宋体" w:hAnsi="宋体" w:eastAsia="宋体"/>
          <w:color w:val="000000"/>
          <w:spacing w:val="0"/>
          <w:sz w:val="21"/>
          <w:szCs w:val="24"/>
          <w:lang w:val="en-US" w:eastAsia="zh-CN"/>
        </w:rPr>
        <w:t xml:space="preserve">   </w:t>
      </w:r>
      <w:r>
        <w:rPr>
          <w:rFonts w:hint="eastAsia" w:ascii="宋体" w:hAnsi="宋体" w:eastAsia="宋体"/>
          <w:color w:val="000000"/>
          <w:spacing w:val="0"/>
          <w:sz w:val="21"/>
          <w:szCs w:val="24"/>
          <w:lang w:eastAsia="zh-CN"/>
        </w:rPr>
        <w:t>三、</w:t>
      </w:r>
      <w:r>
        <w:rPr>
          <w:rFonts w:hint="eastAsia" w:ascii="宋体" w:hAnsi="宋体" w:eastAsia="宋体"/>
          <w:color w:val="000000"/>
          <w:spacing w:val="0"/>
          <w:sz w:val="21"/>
          <w:szCs w:val="24"/>
        </w:rPr>
        <w:t>服务范围（内容）</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bookmarkEnd w:id="43"/>
    <w:p w14:paraId="49739ED8">
      <w:pPr>
        <w:rPr>
          <w:rFonts w:ascii="宋体" w:hAnsi="宋体"/>
          <w:color w:val="FF0000"/>
        </w:rPr>
      </w:pPr>
      <w:r>
        <w:rPr>
          <w:rFonts w:hint="eastAsia" w:ascii="宋体" w:hAnsi="宋体"/>
        </w:rPr>
        <w:t xml:space="preserve">    1.洗涤服务过程所需的洗涤、消毒、烘干、熨烫等用品与设备应满足服务需要，服务期间中标人须有偿使用采购人提供的场所和燃气管道，</w:t>
      </w:r>
      <w:r>
        <w:rPr>
          <w:rFonts w:hint="eastAsia" w:ascii="宋体" w:hAnsi="宋体"/>
          <w:bCs/>
          <w:color w:val="FF0000"/>
        </w:rPr>
        <w:t>如经营期间医院场地变迁，因迁移所发生的一切费用均由中标人承担。</w:t>
      </w:r>
    </w:p>
    <w:p w14:paraId="33EAF7DB">
      <w:pPr>
        <w:rPr>
          <w:rFonts w:hint="eastAsia" w:ascii="宋体" w:hAnsi="宋体"/>
        </w:rPr>
      </w:pPr>
      <w:r>
        <w:rPr>
          <w:rFonts w:hint="eastAsia" w:ascii="宋体" w:hAnsi="宋体"/>
        </w:rPr>
        <w:t xml:space="preserve">    2.中标人应投入经国家检测合格且具有加热功能的洗涤设备；《项目合同》生效后10个日历日内中标人须将洗涤设备安装调试完毕。</w:t>
      </w:r>
    </w:p>
    <w:p w14:paraId="269195BF">
      <w:pPr>
        <w:rPr>
          <w:rFonts w:hint="eastAsia" w:ascii="宋体" w:hAnsi="宋体"/>
        </w:rPr>
      </w:pPr>
      <w:r>
        <w:rPr>
          <w:rFonts w:hint="eastAsia" w:ascii="宋体" w:hAnsi="宋体"/>
        </w:rPr>
        <w:t xml:space="preserve">    3.洗衣房按三级甲等医院标准建设并管理，中标人须保证洗衣房每周工作6日，超过2日的法定节假日值班安排需经医院协商同意，特殊时期应配合医院工作安排。</w:t>
      </w:r>
    </w:p>
    <w:p w14:paraId="4836F414">
      <w:pPr>
        <w:rPr>
          <w:rFonts w:hint="eastAsia" w:ascii="宋体" w:hAnsi="宋体"/>
          <w:bCs/>
        </w:rPr>
      </w:pPr>
      <w:r>
        <w:rPr>
          <w:rFonts w:hint="eastAsia" w:ascii="宋体" w:hAnsi="宋体"/>
        </w:rPr>
        <w:t xml:space="preserve">    4.</w:t>
      </w:r>
      <w:r>
        <w:rPr>
          <w:rFonts w:hint="eastAsia" w:ascii="宋体" w:hAnsi="宋体"/>
          <w:bCs/>
        </w:rPr>
        <w:t>中标人的服务管理工作应执行国家相关法律法规，所有工作人员应遵纪守法，遵守医院的各项规章制度，服从医院管理，完成等级医院各种资料，严格执行各种设备的操作规程，因洗衣房工作人员原因造成的事故，均由中标人承担全部责任。</w:t>
      </w:r>
    </w:p>
    <w:p w14:paraId="12069930">
      <w:pPr>
        <w:rPr>
          <w:rFonts w:hint="eastAsia" w:ascii="宋体" w:hAnsi="宋体"/>
        </w:rPr>
      </w:pPr>
      <w:r>
        <w:rPr>
          <w:rFonts w:hint="eastAsia" w:ascii="宋体" w:hAnsi="宋体"/>
          <w:bCs/>
        </w:rPr>
        <w:t xml:space="preserve">    5.服务过程中若</w:t>
      </w:r>
      <w:r>
        <w:rPr>
          <w:rFonts w:hint="eastAsia" w:ascii="宋体" w:hAnsi="宋体"/>
        </w:rPr>
        <w:t>涉及洗衣房改造、设备安装调试、维修等情况，应提前7个工作日与总务科沟通，不得影响各科室布草供应。</w:t>
      </w:r>
    </w:p>
    <w:p w14:paraId="1144E7CD">
      <w:pPr>
        <w:rPr>
          <w:rFonts w:hint="eastAsia" w:ascii="宋体" w:hAnsi="宋体"/>
        </w:rPr>
      </w:pPr>
      <w:r>
        <w:rPr>
          <w:rFonts w:hint="eastAsia" w:ascii="宋体" w:hAnsi="宋体"/>
        </w:rPr>
        <w:t xml:space="preserve">    6.如出现洗衣房工作人员对洗涤数量弄虚作假的，采购人将以一罚十。</w:t>
      </w:r>
    </w:p>
    <w:p w14:paraId="7C0716A1">
      <w:pPr>
        <w:pStyle w:val="9"/>
        <w:spacing w:line="400" w:lineRule="exact"/>
        <w:ind w:firstLine="422" w:firstLineChars="200"/>
        <w:rPr>
          <w:rFonts w:hint="eastAsia" w:ascii="宋体" w:hAnsi="宋体"/>
          <w:b/>
          <w:color w:val="000000"/>
        </w:rPr>
      </w:pPr>
      <w:bookmarkStart w:id="44" w:name="_Toc8401"/>
      <w:bookmarkStart w:id="45" w:name="_Toc29422"/>
      <w:bookmarkStart w:id="46" w:name="_Toc4242"/>
      <w:bookmarkStart w:id="47" w:name="_Toc18247"/>
      <w:r>
        <w:rPr>
          <w:rFonts w:hint="eastAsia" w:ascii="宋体" w:hAnsi="宋体"/>
          <w:b/>
          <w:color w:val="000000"/>
        </w:rPr>
        <w:t>四</w:t>
      </w:r>
      <w:bookmarkEnd w:id="44"/>
      <w:bookmarkEnd w:id="45"/>
      <w:r>
        <w:rPr>
          <w:rFonts w:hint="eastAsia" w:ascii="宋体" w:hAnsi="宋体"/>
          <w:b/>
          <w:color w:val="000000"/>
          <w:lang w:eastAsia="zh-CN"/>
        </w:rPr>
        <w:t>、</w:t>
      </w:r>
      <w:r>
        <w:rPr>
          <w:rFonts w:hint="eastAsia" w:ascii="宋体" w:hAnsi="宋体"/>
          <w:b/>
          <w:color w:val="000000"/>
        </w:rPr>
        <w:t>适用规范标准</w:t>
      </w:r>
      <w:bookmarkEnd w:id="46"/>
      <w:bookmarkEnd w:id="47"/>
    </w:p>
    <w:p w14:paraId="73B7EEBD">
      <w:pPr>
        <w:pStyle w:val="9"/>
        <w:spacing w:line="400" w:lineRule="exact"/>
        <w:rPr>
          <w:rFonts w:ascii="宋体" w:hAnsi="宋体"/>
          <w:color w:val="000000"/>
        </w:rPr>
      </w:pPr>
      <w:r>
        <w:rPr>
          <w:rFonts w:ascii="宋体" w:hAnsi="宋体" w:cs="宋体"/>
          <w:color w:val="000000"/>
          <w:szCs w:val="21"/>
        </w:rPr>
        <w:t>符合中华人民共和国现行相关国家和地方技术规范和标准的要求。</w:t>
      </w:r>
      <w:r>
        <w:rPr>
          <w:rFonts w:ascii="宋体" w:hAnsi="宋体"/>
          <w:color w:val="000000"/>
        </w:rPr>
        <w:t>包含但不限于以下载列的各项标准：</w:t>
      </w:r>
    </w:p>
    <w:p w14:paraId="3816CDF9">
      <w:pPr>
        <w:pStyle w:val="10"/>
        <w:spacing w:line="400" w:lineRule="exact"/>
        <w:rPr>
          <w:rFonts w:hint="eastAsia" w:ascii="宋体" w:hAnsi="宋体"/>
          <w:color w:val="000000"/>
        </w:rPr>
      </w:pPr>
      <w:r>
        <w:rPr>
          <w:rFonts w:hint="eastAsia" w:ascii="宋体" w:hAnsi="宋体"/>
          <w:color w:val="000000"/>
        </w:rPr>
        <w:t>《医疗机构医用织物洗涤消毒技术标准》WS/T 508—2025</w:t>
      </w:r>
    </w:p>
    <w:p w14:paraId="71200E2D">
      <w:pPr>
        <w:pStyle w:val="10"/>
        <w:spacing w:line="400" w:lineRule="exact"/>
        <w:rPr>
          <w:rFonts w:hint="eastAsia" w:ascii="宋体" w:hAnsi="宋体"/>
          <w:color w:val="000000"/>
          <w:sz w:val="21"/>
        </w:rPr>
      </w:pPr>
      <w:r>
        <w:rPr>
          <w:rFonts w:hint="eastAsia" w:ascii="宋体" w:hAnsi="宋体"/>
          <w:color w:val="000000"/>
          <w:sz w:val="21"/>
        </w:rPr>
        <w:t>《衣物洗涤质量要求》GB/T 43855-2024</w:t>
      </w:r>
    </w:p>
    <w:p w14:paraId="096128D6">
      <w:pPr>
        <w:pStyle w:val="10"/>
        <w:spacing w:line="400" w:lineRule="exact"/>
        <w:rPr>
          <w:rFonts w:hint="eastAsia" w:ascii="宋体" w:hAnsi="Courier New"/>
          <w:sz w:val="21"/>
          <w:szCs w:val="20"/>
        </w:rPr>
      </w:pPr>
      <w:r>
        <w:rPr>
          <w:rFonts w:hint="eastAsia" w:ascii="宋体" w:hAnsi="Courier New"/>
          <w:sz w:val="21"/>
          <w:szCs w:val="20"/>
        </w:rPr>
        <w:t>《广西桂东人民医院织物洗涤、消毒的原则与方法，洗涤、消毒过程要求》</w:t>
      </w:r>
    </w:p>
    <w:p w14:paraId="1E739537">
      <w:pPr>
        <w:pStyle w:val="10"/>
        <w:spacing w:line="400" w:lineRule="exact"/>
        <w:ind w:firstLine="422" w:firstLineChars="200"/>
        <w:rPr>
          <w:rFonts w:hint="eastAsia" w:ascii="宋体" w:hAnsi="宋体"/>
          <w:b/>
          <w:color w:val="000000"/>
          <w:sz w:val="21"/>
        </w:rPr>
      </w:pPr>
      <w:r>
        <w:rPr>
          <w:rFonts w:hint="eastAsia" w:ascii="宋体" w:hAnsi="宋体"/>
          <w:b/>
          <w:color w:val="000000"/>
          <w:sz w:val="21"/>
        </w:rPr>
        <w:t>五</w:t>
      </w:r>
      <w:r>
        <w:rPr>
          <w:rFonts w:hint="eastAsia" w:ascii="宋体" w:hAnsi="宋体"/>
          <w:b/>
          <w:color w:val="000000"/>
          <w:sz w:val="21"/>
          <w:lang w:eastAsia="zh-CN"/>
        </w:rPr>
        <w:t>、</w:t>
      </w:r>
      <w:r>
        <w:rPr>
          <w:rFonts w:hint="eastAsia" w:ascii="宋体" w:hAnsi="宋体"/>
          <w:b/>
          <w:color w:val="000000"/>
          <w:sz w:val="21"/>
        </w:rPr>
        <w:t>服务要求</w:t>
      </w:r>
    </w:p>
    <w:p w14:paraId="47F0B5CE">
      <w:pPr>
        <w:pStyle w:val="11"/>
        <w:spacing w:line="400" w:lineRule="exact"/>
        <w:rPr>
          <w:rFonts w:ascii="宋体" w:hAnsi="宋体"/>
          <w:sz w:val="21"/>
          <w:szCs w:val="21"/>
        </w:rPr>
      </w:pPr>
      <w:r>
        <w:rPr>
          <w:rFonts w:hint="eastAsia" w:ascii="宋体" w:hAnsi="宋体"/>
        </w:rPr>
        <w:t xml:space="preserve"> </w:t>
      </w:r>
      <w:r>
        <w:rPr>
          <w:rFonts w:hint="eastAsia" w:ascii="宋体" w:hAnsi="宋体"/>
          <w:sz w:val="21"/>
          <w:szCs w:val="21"/>
        </w:rPr>
        <w:t xml:space="preserve">   1.洗衣房工作人员须在采购人要求时间内完成全院各科室所需被套（单）、中单、包布、工作衣裤、病人衣裤及塑料垫等布草的收送、洗晒、分类、消毒、登记、核算和缝补等服务。洗衣房管理、衣物收送应严格执行卫生部颁布的《医院消毒技术规范》、《医院感染管理规范》等要求，遵守衣物分类洗涤原则，婴儿室、供应室被服专机洗涤。</w:t>
      </w:r>
    </w:p>
    <w:p w14:paraId="3454FD9E">
      <w:pPr>
        <w:pStyle w:val="11"/>
        <w:spacing w:line="400" w:lineRule="exact"/>
        <w:rPr>
          <w:rFonts w:hint="eastAsia" w:ascii="宋体" w:hAnsi="宋体"/>
          <w:sz w:val="21"/>
          <w:szCs w:val="21"/>
        </w:rPr>
      </w:pPr>
      <w:r>
        <w:rPr>
          <w:rFonts w:hint="eastAsia" w:ascii="宋体" w:hAnsi="宋体"/>
          <w:sz w:val="21"/>
          <w:szCs w:val="21"/>
        </w:rPr>
        <w:t xml:space="preserve">    2.洗涤排污须符合相关环境保护要求；洗涤设备须具备防震、噪音小、节水节电等特点；如噪音过大被环保部门处罚的，医院有权对中标人执行相应处罚。</w:t>
      </w:r>
    </w:p>
    <w:p w14:paraId="7E076B19">
      <w:pPr>
        <w:pStyle w:val="11"/>
        <w:spacing w:line="400" w:lineRule="exact"/>
        <w:rPr>
          <w:rFonts w:hint="eastAsia" w:ascii="宋体" w:hAnsi="宋体"/>
          <w:sz w:val="21"/>
          <w:szCs w:val="21"/>
        </w:rPr>
      </w:pPr>
      <w:r>
        <w:rPr>
          <w:rFonts w:hint="eastAsia" w:ascii="宋体" w:hAnsi="宋体"/>
          <w:sz w:val="21"/>
          <w:szCs w:val="21"/>
        </w:rPr>
        <w:t xml:space="preserve">    3.洗衣房工作人员将洗叠好的衣物用品送到各科室或消毒供应室，并与科室人员当面点清数量，签名为据，同时收回应洗物品。收送医院洗涤布草车辆须严格区分，专车专用，不得混运混放，必须严格按污染区、洁净区各行其道，避免交叉感染。</w:t>
      </w:r>
    </w:p>
    <w:p w14:paraId="6A74A736">
      <w:pPr>
        <w:pStyle w:val="11"/>
        <w:spacing w:line="400" w:lineRule="exact"/>
        <w:rPr>
          <w:rFonts w:hint="eastAsia" w:ascii="宋体" w:hAnsi="宋体"/>
          <w:sz w:val="21"/>
          <w:szCs w:val="21"/>
        </w:rPr>
      </w:pPr>
      <w:r>
        <w:rPr>
          <w:rFonts w:hint="eastAsia" w:ascii="宋体" w:hAnsi="宋体"/>
          <w:sz w:val="21"/>
          <w:szCs w:val="21"/>
        </w:rPr>
        <w:t xml:space="preserve">    4.洗涤工作须符合医院感染管理及医院保护布草使用寿命需求，对感染性布草和新生儿布草等有特殊要求的，必须分开单独洗涤。各科室的干净衣物必须折叠整齐、规范，医生、护士工作服、洗手衣裤、被套、床单、枕套、腹带患者服等须经过熨烫。</w:t>
      </w:r>
    </w:p>
    <w:p w14:paraId="11B481BC">
      <w:pPr>
        <w:pStyle w:val="11"/>
        <w:spacing w:line="400" w:lineRule="exact"/>
        <w:rPr>
          <w:rFonts w:hint="eastAsia" w:ascii="宋体" w:hAnsi="宋体"/>
          <w:sz w:val="21"/>
          <w:szCs w:val="21"/>
        </w:rPr>
      </w:pPr>
      <w:r>
        <w:rPr>
          <w:rFonts w:hint="eastAsia" w:ascii="宋体" w:hAnsi="宋体"/>
          <w:sz w:val="21"/>
          <w:szCs w:val="21"/>
        </w:rPr>
        <w:t xml:space="preserve">    5.</w:t>
      </w:r>
      <w:r>
        <w:rPr>
          <w:rFonts w:hint="eastAsia" w:ascii="宋体" w:hAnsi="Courier New"/>
          <w:sz w:val="21"/>
          <w:szCs w:val="21"/>
        </w:rPr>
        <w:t>洗衣房</w:t>
      </w:r>
      <w:r>
        <w:rPr>
          <w:rFonts w:hint="eastAsia"/>
          <w:sz w:val="21"/>
          <w:szCs w:val="21"/>
        </w:rPr>
        <w:t>工作人员须</w:t>
      </w:r>
      <w:r>
        <w:rPr>
          <w:rFonts w:hint="eastAsia" w:ascii="宋体" w:hAnsi="宋体"/>
          <w:sz w:val="21"/>
          <w:szCs w:val="21"/>
        </w:rPr>
        <w:t>对有洞眼但未达到报废的布草进行缝补，对掉扣子、松紧带及时补钉、更换。</w:t>
      </w:r>
    </w:p>
    <w:p w14:paraId="62022DED">
      <w:pPr>
        <w:pStyle w:val="11"/>
        <w:spacing w:line="400" w:lineRule="exact"/>
        <w:rPr>
          <w:rFonts w:hint="eastAsia" w:ascii="宋体" w:hAnsi="宋体"/>
          <w:sz w:val="21"/>
          <w:szCs w:val="21"/>
        </w:rPr>
      </w:pPr>
      <w:r>
        <w:rPr>
          <w:rFonts w:hint="eastAsia" w:ascii="宋体" w:hAnsi="宋体"/>
          <w:sz w:val="21"/>
          <w:szCs w:val="21"/>
        </w:rPr>
        <w:t xml:space="preserve">    6.衣物用品若出现丢失或损坏等情形，经查实为洗衣房工作人员责任的，由中标人照价赔偿；衣物用品若送错科室，由洗衣房工作人员取回并送至原科室。布草洗涤应无异味、不脱色、不变形。达不到要求(留有污渍) 须重洗，但不重复计价。</w:t>
      </w:r>
    </w:p>
    <w:p w14:paraId="79910D58">
      <w:pPr>
        <w:pStyle w:val="11"/>
        <w:spacing w:line="400" w:lineRule="exact"/>
        <w:rPr>
          <w:rFonts w:hint="eastAsia" w:ascii="宋体" w:hAnsi="宋体"/>
          <w:sz w:val="21"/>
          <w:szCs w:val="21"/>
        </w:rPr>
      </w:pPr>
      <w:r>
        <w:rPr>
          <w:rFonts w:hint="eastAsia" w:ascii="宋体" w:hAnsi="宋体"/>
          <w:sz w:val="21"/>
          <w:szCs w:val="21"/>
        </w:rPr>
        <w:t xml:space="preserve">    7.当天收洗的布草于当天洗涤消毒后下午送回科室，原则上不得超48小时，如有特殊情况要提前说明。</w:t>
      </w:r>
    </w:p>
    <w:p w14:paraId="6A05A730">
      <w:pPr>
        <w:pStyle w:val="11"/>
        <w:spacing w:line="400" w:lineRule="exact"/>
        <w:rPr>
          <w:rFonts w:hint="eastAsia" w:ascii="宋体" w:hAnsi="宋体"/>
          <w:sz w:val="21"/>
          <w:szCs w:val="21"/>
        </w:rPr>
      </w:pPr>
      <w:r>
        <w:rPr>
          <w:rFonts w:hint="eastAsia" w:ascii="宋体" w:hAnsi="宋体"/>
          <w:sz w:val="21"/>
          <w:szCs w:val="21"/>
        </w:rPr>
        <w:t xml:space="preserve">    8.布草报废标准：</w:t>
      </w:r>
    </w:p>
    <w:p w14:paraId="7A207782">
      <w:pPr>
        <w:pStyle w:val="11"/>
        <w:spacing w:line="400" w:lineRule="exact"/>
        <w:rPr>
          <w:rFonts w:hint="eastAsia" w:ascii="宋体" w:hAnsi="宋体"/>
          <w:sz w:val="21"/>
          <w:szCs w:val="21"/>
        </w:rPr>
      </w:pPr>
      <w:r>
        <w:rPr>
          <w:rFonts w:hint="eastAsia" w:ascii="宋体" w:hAnsi="宋体"/>
          <w:sz w:val="21"/>
          <w:szCs w:val="21"/>
        </w:rPr>
        <w:t xml:space="preserve">    （1）布草有超过三个补丁（每个补丁不能超过2公分），布草中间部位或显眼位置有大块污渍及2块以上超过5厘米的污渍；</w:t>
      </w:r>
    </w:p>
    <w:p w14:paraId="359C090D">
      <w:pPr>
        <w:pStyle w:val="11"/>
        <w:spacing w:line="400" w:lineRule="exact"/>
        <w:rPr>
          <w:rFonts w:hint="eastAsia" w:ascii="宋体" w:hAnsi="宋体"/>
          <w:sz w:val="21"/>
          <w:szCs w:val="21"/>
        </w:rPr>
      </w:pPr>
      <w:r>
        <w:rPr>
          <w:rFonts w:hint="eastAsia" w:ascii="宋体" w:hAnsi="宋体"/>
          <w:sz w:val="21"/>
          <w:szCs w:val="21"/>
        </w:rPr>
        <w:t xml:space="preserve">    （2）布草低于5成新；</w:t>
      </w:r>
    </w:p>
    <w:p w14:paraId="70486669">
      <w:pPr>
        <w:pStyle w:val="11"/>
        <w:spacing w:line="400" w:lineRule="exact"/>
        <w:rPr>
          <w:rFonts w:hint="eastAsia" w:ascii="宋体" w:hAnsi="宋体"/>
          <w:sz w:val="21"/>
          <w:szCs w:val="21"/>
        </w:rPr>
      </w:pPr>
      <w:r>
        <w:rPr>
          <w:rFonts w:hint="eastAsia" w:ascii="宋体" w:hAnsi="宋体"/>
          <w:sz w:val="21"/>
          <w:szCs w:val="21"/>
        </w:rPr>
        <w:t xml:space="preserve">    （3）发黄、变色、染色、霉烂。</w:t>
      </w:r>
    </w:p>
    <w:p w14:paraId="273E957C">
      <w:pPr>
        <w:pStyle w:val="11"/>
        <w:spacing w:line="400" w:lineRule="exact"/>
        <w:rPr>
          <w:rFonts w:hint="eastAsia" w:ascii="宋体" w:hAnsi="宋体"/>
          <w:sz w:val="21"/>
          <w:szCs w:val="21"/>
        </w:rPr>
      </w:pPr>
      <w:r>
        <w:rPr>
          <w:rFonts w:hint="eastAsia" w:ascii="宋体" w:hAnsi="宋体"/>
          <w:sz w:val="21"/>
          <w:szCs w:val="21"/>
        </w:rPr>
        <w:t xml:space="preserve">    报废时必须双方清点，每月汇总后以电子版形式交</w:t>
      </w:r>
      <w:r>
        <w:rPr>
          <w:rFonts w:hint="eastAsia" w:ascii="宋体" w:hAnsi="宋体"/>
          <w:sz w:val="21"/>
          <w:szCs w:val="21"/>
          <w:lang w:eastAsia="zh-CN"/>
        </w:rPr>
        <w:t>后勤保障部</w:t>
      </w:r>
      <w:r>
        <w:rPr>
          <w:rFonts w:hint="eastAsia" w:ascii="宋体" w:hAnsi="宋体"/>
          <w:sz w:val="21"/>
          <w:szCs w:val="21"/>
        </w:rPr>
        <w:t>总务</w:t>
      </w:r>
      <w:r>
        <w:rPr>
          <w:rFonts w:hint="eastAsia" w:ascii="宋体" w:hAnsi="宋体"/>
          <w:sz w:val="21"/>
          <w:szCs w:val="21"/>
          <w:lang w:eastAsia="zh-CN"/>
        </w:rPr>
        <w:t>组</w:t>
      </w:r>
      <w:r>
        <w:rPr>
          <w:rFonts w:hint="eastAsia" w:ascii="宋体" w:hAnsi="宋体"/>
          <w:sz w:val="21"/>
          <w:szCs w:val="21"/>
        </w:rPr>
        <w:t>主管干事。所有报废的布草要进行销毁，不能重复使用。</w:t>
      </w:r>
    </w:p>
    <w:p w14:paraId="44A37FAD">
      <w:pPr>
        <w:pStyle w:val="11"/>
        <w:spacing w:line="400" w:lineRule="exact"/>
        <w:rPr>
          <w:rFonts w:hint="eastAsia" w:ascii="宋体" w:hAnsi="宋体"/>
          <w:sz w:val="21"/>
          <w:szCs w:val="21"/>
        </w:rPr>
      </w:pPr>
      <w:r>
        <w:rPr>
          <w:rFonts w:hint="eastAsia" w:ascii="宋体" w:hAnsi="宋体"/>
          <w:sz w:val="21"/>
          <w:szCs w:val="21"/>
        </w:rPr>
        <w:t xml:space="preserve">    9.严格遵守</w:t>
      </w:r>
      <w:r>
        <w:rPr>
          <w:rFonts w:hint="eastAsia" w:ascii="宋体" w:hAnsi="宋体"/>
          <w:bCs/>
          <w:sz w:val="21"/>
          <w:szCs w:val="21"/>
        </w:rPr>
        <w:t>广西壮族自治区桂东人民医院</w:t>
      </w:r>
      <w:r>
        <w:rPr>
          <w:rFonts w:hint="eastAsia" w:ascii="宋体" w:hAnsi="宋体"/>
          <w:sz w:val="21"/>
          <w:szCs w:val="21"/>
        </w:rPr>
        <w:t>管理规章制度，血性物品、感染物品、普通病人物品和医护人员物品必须分开浸洗，若出现错漏或交叉感染等不良事件采购人概不负责，由中标人承担全部责任。</w:t>
      </w:r>
    </w:p>
    <w:p w14:paraId="1EF34323">
      <w:pPr>
        <w:pStyle w:val="11"/>
        <w:spacing w:line="400" w:lineRule="exact"/>
        <w:rPr>
          <w:rFonts w:hint="eastAsia" w:ascii="宋体" w:hAnsi="宋体"/>
          <w:sz w:val="21"/>
          <w:szCs w:val="21"/>
        </w:rPr>
      </w:pPr>
      <w:r>
        <w:rPr>
          <w:rFonts w:hint="eastAsia" w:ascii="宋体" w:hAnsi="宋体"/>
          <w:sz w:val="21"/>
          <w:szCs w:val="21"/>
        </w:rPr>
        <w:t xml:space="preserve">   10.中标人须高度重视安全生产教育，提高安全生产意识，保证生产安全，因安全生产问题或由中标人原因引起的一切责任事故由中标人承担。若出现洗涤物品未按规定完成，紧急事件呼叫洗衣房工作人员不到位等影响工作的情况，采购人有权实施处罚或解除《项目合同》，处罚费用从中标人的洗涤服务费中扣除。</w:t>
      </w:r>
    </w:p>
    <w:p w14:paraId="0D738703">
      <w:pPr>
        <w:pStyle w:val="5"/>
        <w:outlineLvl w:val="1"/>
        <w:rPr>
          <w:rFonts w:hint="eastAsia"/>
        </w:rPr>
      </w:pPr>
      <w:r>
        <w:rPr>
          <w:rFonts w:hint="eastAsia"/>
          <w:color w:val="E36C0A"/>
        </w:rPr>
        <w:t xml:space="preserve">      </w:t>
      </w:r>
    </w:p>
    <w:p w14:paraId="468D1ADB">
      <w:pPr>
        <w:pStyle w:val="10"/>
        <w:jc w:val="center"/>
        <w:rPr>
          <w:rFonts w:hint="eastAsia" w:ascii="宋体" w:hAnsi="Courier New"/>
          <w:b/>
          <w:sz w:val="21"/>
          <w:szCs w:val="20"/>
        </w:rPr>
      </w:pPr>
      <w:r>
        <w:rPr>
          <w:rFonts w:hint="eastAsia" w:ascii="宋体" w:hAnsi="Courier New"/>
          <w:b/>
          <w:sz w:val="21"/>
          <w:szCs w:val="20"/>
        </w:rPr>
        <w:t>附件1：广西桂东人民医院织物洗涤、消毒的原则与方法，洗涤、消毒过程要求</w:t>
      </w:r>
    </w:p>
    <w:p w14:paraId="40CB8E1B">
      <w:pPr>
        <w:pStyle w:val="10"/>
        <w:spacing w:line="380" w:lineRule="exact"/>
        <w:jc w:val="center"/>
        <w:rPr>
          <w:rFonts w:hint="eastAsia" w:ascii="宋体" w:hAnsi="Courier New"/>
          <w:b/>
          <w:sz w:val="21"/>
          <w:szCs w:val="20"/>
        </w:rPr>
      </w:pPr>
    </w:p>
    <w:p w14:paraId="039A6572">
      <w:pPr>
        <w:pStyle w:val="10"/>
        <w:spacing w:line="380" w:lineRule="exact"/>
        <w:rPr>
          <w:rFonts w:ascii="宋体" w:hAnsi="宋体"/>
          <w:b/>
          <w:sz w:val="21"/>
          <w:szCs w:val="21"/>
        </w:rPr>
      </w:pPr>
      <w:r>
        <w:rPr>
          <w:rFonts w:hint="eastAsia" w:ascii="宋体" w:hAnsi="宋体"/>
          <w:b/>
          <w:sz w:val="21"/>
          <w:szCs w:val="21"/>
        </w:rPr>
        <w:t>一、医用织物洗涤、消毒的原则与方法</w:t>
      </w:r>
    </w:p>
    <w:p w14:paraId="77E3C8B0">
      <w:pPr>
        <w:pStyle w:val="10"/>
        <w:spacing w:line="380" w:lineRule="exact"/>
        <w:rPr>
          <w:rFonts w:hint="eastAsia" w:ascii="宋体" w:hAnsi="宋体"/>
          <w:b/>
          <w:sz w:val="21"/>
          <w:szCs w:val="21"/>
        </w:rPr>
      </w:pPr>
      <w:r>
        <w:rPr>
          <w:rFonts w:hint="eastAsia" w:ascii="宋体" w:hAnsi="宋体"/>
          <w:b/>
          <w:sz w:val="21"/>
          <w:szCs w:val="21"/>
        </w:rPr>
        <w:t>（一）脏污织物（定义：医院内除感染性织物以外的其他所有使用后的医用织物）</w:t>
      </w:r>
    </w:p>
    <w:p w14:paraId="2A9FCF0E">
      <w:pPr>
        <w:pStyle w:val="10"/>
        <w:spacing w:line="380" w:lineRule="exact"/>
        <w:rPr>
          <w:rFonts w:hint="eastAsia" w:ascii="宋体" w:hAnsi="宋体"/>
          <w:sz w:val="21"/>
          <w:szCs w:val="21"/>
        </w:rPr>
      </w:pPr>
      <w:r>
        <w:rPr>
          <w:rFonts w:hint="eastAsia" w:ascii="宋体" w:hAnsi="宋体"/>
          <w:sz w:val="21"/>
          <w:szCs w:val="21"/>
        </w:rPr>
        <w:t>1.应遵循先洗涤后消毒原则。</w:t>
      </w:r>
    </w:p>
    <w:p w14:paraId="0FE9A903">
      <w:pPr>
        <w:pStyle w:val="10"/>
        <w:spacing w:line="380" w:lineRule="exact"/>
        <w:rPr>
          <w:rFonts w:hint="eastAsia" w:ascii="宋体" w:hAnsi="宋体"/>
          <w:sz w:val="21"/>
          <w:szCs w:val="21"/>
        </w:rPr>
      </w:pPr>
      <w:r>
        <w:rPr>
          <w:rFonts w:hint="eastAsia" w:ascii="宋体" w:hAnsi="宋体"/>
          <w:sz w:val="21"/>
          <w:szCs w:val="21"/>
        </w:rPr>
        <w:t>2.根据医用织物使用对象和污渍性质、程度不同，应分机或分批洗涤、消毒。</w:t>
      </w:r>
    </w:p>
    <w:p w14:paraId="1BE4FB88">
      <w:pPr>
        <w:pStyle w:val="10"/>
        <w:spacing w:line="380" w:lineRule="exact"/>
        <w:rPr>
          <w:rFonts w:hint="eastAsia" w:ascii="宋体" w:hAnsi="宋体"/>
          <w:sz w:val="21"/>
          <w:szCs w:val="21"/>
        </w:rPr>
      </w:pPr>
      <w:r>
        <w:rPr>
          <w:rFonts w:hint="eastAsia" w:ascii="宋体" w:hAnsi="宋体"/>
          <w:sz w:val="21"/>
          <w:szCs w:val="21"/>
        </w:rPr>
        <w:t>3.新生儿、婴儿的医用织物应专机洗涤、消毒，不应与其他医用织物混洗。</w:t>
      </w:r>
    </w:p>
    <w:p w14:paraId="32E1D4FA">
      <w:pPr>
        <w:pStyle w:val="10"/>
        <w:spacing w:line="380" w:lineRule="exact"/>
        <w:rPr>
          <w:rFonts w:hint="eastAsia" w:ascii="宋体" w:hAnsi="宋体"/>
          <w:sz w:val="21"/>
          <w:szCs w:val="21"/>
        </w:rPr>
      </w:pPr>
      <w:r>
        <w:rPr>
          <w:rFonts w:hint="eastAsia" w:ascii="宋体" w:hAnsi="宋体"/>
          <w:sz w:val="21"/>
          <w:szCs w:val="21"/>
        </w:rPr>
        <w:t>4.手术室的医用织物（如手术衣、手术铺单等)宜单独洗涤。</w:t>
      </w:r>
    </w:p>
    <w:p w14:paraId="1CD5DE80">
      <w:pPr>
        <w:pStyle w:val="10"/>
        <w:spacing w:line="380" w:lineRule="exact"/>
        <w:rPr>
          <w:rFonts w:hint="eastAsia" w:ascii="宋体" w:hAnsi="宋体"/>
          <w:sz w:val="21"/>
          <w:szCs w:val="21"/>
        </w:rPr>
      </w:pPr>
      <w:r>
        <w:rPr>
          <w:rFonts w:hint="eastAsia" w:ascii="宋体" w:hAnsi="宋体"/>
          <w:sz w:val="21"/>
          <w:szCs w:val="21"/>
        </w:rPr>
        <w:t>5.布巾、地巾宜单独洗涤、消毒。</w:t>
      </w:r>
    </w:p>
    <w:p w14:paraId="08EC663C">
      <w:pPr>
        <w:pStyle w:val="10"/>
        <w:spacing w:line="380" w:lineRule="exact"/>
        <w:rPr>
          <w:rFonts w:hint="eastAsia" w:ascii="宋体" w:hAnsi="宋体"/>
          <w:sz w:val="21"/>
          <w:szCs w:val="21"/>
        </w:rPr>
      </w:pPr>
      <w:r>
        <w:rPr>
          <w:rFonts w:hint="eastAsia" w:ascii="宋体" w:hAnsi="宋体"/>
          <w:sz w:val="21"/>
          <w:szCs w:val="21"/>
        </w:rPr>
        <w:t>6.宜选择热洗涤方法。选择热洗涤方法时可不作化学消毒处理，热洗涤方法按洗涤程序基本要求执行。</w:t>
      </w:r>
    </w:p>
    <w:p w14:paraId="341100A6">
      <w:pPr>
        <w:pStyle w:val="10"/>
        <w:spacing w:line="380" w:lineRule="exact"/>
        <w:rPr>
          <w:rFonts w:hint="eastAsia" w:ascii="宋体" w:hAnsi="宋体"/>
          <w:sz w:val="21"/>
          <w:szCs w:val="21"/>
        </w:rPr>
      </w:pPr>
      <w:r>
        <w:rPr>
          <w:rFonts w:hint="eastAsia" w:ascii="宋体" w:hAnsi="宋体"/>
          <w:sz w:val="21"/>
          <w:szCs w:val="21"/>
        </w:rPr>
        <w:t>7.所有脏污织物的洗涤方法应按洗涤设备操作说明书和洗涤程序基本要求执行。</w:t>
      </w:r>
    </w:p>
    <w:p w14:paraId="49A055A2">
      <w:pPr>
        <w:pStyle w:val="10"/>
        <w:spacing w:line="380" w:lineRule="exact"/>
        <w:rPr>
          <w:rFonts w:hint="eastAsia" w:ascii="宋体" w:hAnsi="宋体"/>
          <w:b/>
          <w:sz w:val="21"/>
          <w:szCs w:val="21"/>
        </w:rPr>
      </w:pPr>
      <w:r>
        <w:rPr>
          <w:rFonts w:hint="eastAsia" w:ascii="宋体" w:hAnsi="宋体"/>
          <w:b/>
          <w:sz w:val="21"/>
          <w:szCs w:val="21"/>
        </w:rPr>
        <w:t>（二）感染性织物〔定义：医院内被隔离的感染性疾病（包括传染病、多重耐药菌感染/定植）患者使用后，或者被患者血液、体液、分泌物（不包括汗液）和排泄物等污染，具有潜在生物污染风险的医用织物〕</w:t>
      </w:r>
    </w:p>
    <w:p w14:paraId="715DD2CB">
      <w:pPr>
        <w:pStyle w:val="10"/>
        <w:spacing w:line="380" w:lineRule="exact"/>
        <w:rPr>
          <w:rFonts w:hint="eastAsia" w:ascii="宋体" w:hAnsi="宋体"/>
          <w:sz w:val="21"/>
          <w:szCs w:val="21"/>
        </w:rPr>
      </w:pPr>
      <w:r>
        <w:rPr>
          <w:rFonts w:hint="eastAsia" w:ascii="宋体" w:hAnsi="宋体"/>
          <w:sz w:val="21"/>
          <w:szCs w:val="21"/>
        </w:rPr>
        <w:t>1.应遵循先消毒后洗涤原则。</w:t>
      </w:r>
    </w:p>
    <w:p w14:paraId="436920D0">
      <w:pPr>
        <w:pStyle w:val="10"/>
        <w:spacing w:line="380" w:lineRule="exact"/>
        <w:rPr>
          <w:rFonts w:hint="eastAsia" w:ascii="宋体" w:hAnsi="宋体"/>
          <w:sz w:val="21"/>
          <w:szCs w:val="21"/>
        </w:rPr>
      </w:pPr>
      <w:r>
        <w:rPr>
          <w:rFonts w:hint="eastAsia" w:ascii="宋体" w:hAnsi="宋体"/>
          <w:sz w:val="21"/>
          <w:szCs w:val="21"/>
        </w:rPr>
        <w:t>2.根据医用织物使用对象和污渍性质、程度不同，应分机或分批洗涤、消毒。</w:t>
      </w:r>
    </w:p>
    <w:p w14:paraId="3B2A2AEA">
      <w:pPr>
        <w:pStyle w:val="10"/>
        <w:spacing w:line="380" w:lineRule="exact"/>
        <w:rPr>
          <w:rFonts w:hint="eastAsia" w:ascii="宋体" w:hAnsi="宋体"/>
          <w:sz w:val="21"/>
          <w:szCs w:val="21"/>
        </w:rPr>
      </w:pPr>
      <w:r>
        <w:rPr>
          <w:rFonts w:hint="eastAsia" w:ascii="宋体" w:hAnsi="宋体"/>
          <w:sz w:val="21"/>
          <w:szCs w:val="21"/>
        </w:rPr>
        <w:t>3.新生儿、婴儿的医用织物应专机洗涤、消毒，不应与其他医用织物混洗。</w:t>
      </w:r>
    </w:p>
    <w:p w14:paraId="5AF5EF17">
      <w:pPr>
        <w:pStyle w:val="10"/>
        <w:spacing w:line="380" w:lineRule="exact"/>
        <w:rPr>
          <w:rFonts w:hint="eastAsia" w:ascii="宋体" w:hAnsi="宋体"/>
          <w:sz w:val="21"/>
          <w:szCs w:val="21"/>
        </w:rPr>
      </w:pPr>
      <w:r>
        <w:rPr>
          <w:rFonts w:hint="eastAsia" w:ascii="宋体" w:hAnsi="宋体"/>
          <w:sz w:val="21"/>
          <w:szCs w:val="21"/>
        </w:rPr>
        <w:t>4.手术室的医用织物（如手术衣、手术铺单等)宜单独洗涤。</w:t>
      </w:r>
    </w:p>
    <w:p w14:paraId="27D020D4">
      <w:pPr>
        <w:pStyle w:val="10"/>
        <w:spacing w:line="380" w:lineRule="exact"/>
        <w:rPr>
          <w:rFonts w:hint="eastAsia" w:ascii="宋体" w:hAnsi="宋体"/>
          <w:sz w:val="21"/>
          <w:szCs w:val="21"/>
        </w:rPr>
      </w:pPr>
      <w:r>
        <w:rPr>
          <w:rFonts w:hint="eastAsia" w:ascii="宋体" w:hAnsi="宋体"/>
          <w:sz w:val="21"/>
          <w:szCs w:val="21"/>
        </w:rPr>
        <w:t>5.布巾、地巾宜单独洗涤、消毒。</w:t>
      </w:r>
    </w:p>
    <w:p w14:paraId="7AFD1E30">
      <w:pPr>
        <w:pStyle w:val="10"/>
        <w:spacing w:line="380" w:lineRule="exact"/>
        <w:rPr>
          <w:rFonts w:hint="eastAsia" w:ascii="宋体" w:hAnsi="宋体"/>
          <w:sz w:val="21"/>
          <w:szCs w:val="21"/>
        </w:rPr>
      </w:pPr>
      <w:r>
        <w:rPr>
          <w:rFonts w:hint="eastAsia" w:ascii="宋体" w:hAnsi="宋体"/>
          <w:sz w:val="21"/>
          <w:szCs w:val="21"/>
        </w:rPr>
        <w:t>6.不宜手工洗涤。宜采用专机洗涤、消毒，首选热洗涤方法；有条件的宜使用卫生隔离式洗涤</w:t>
      </w:r>
    </w:p>
    <w:p w14:paraId="7696167E">
      <w:pPr>
        <w:pStyle w:val="10"/>
        <w:spacing w:line="380" w:lineRule="exact"/>
        <w:rPr>
          <w:rFonts w:hint="eastAsia" w:ascii="宋体" w:hAnsi="宋体"/>
          <w:sz w:val="21"/>
          <w:szCs w:val="21"/>
        </w:rPr>
      </w:pPr>
      <w:r>
        <w:rPr>
          <w:rFonts w:hint="eastAsia" w:ascii="宋体" w:hAnsi="宋体"/>
          <w:sz w:val="21"/>
          <w:szCs w:val="21"/>
        </w:rPr>
        <w:t>7.机械洗涤消毒时可采用洗涤与消毒同时进行的程序。</w:t>
      </w:r>
    </w:p>
    <w:p w14:paraId="34C6CF0F">
      <w:pPr>
        <w:pStyle w:val="10"/>
        <w:spacing w:line="380" w:lineRule="exact"/>
        <w:rPr>
          <w:rFonts w:hint="eastAsia" w:ascii="宋体" w:hAnsi="宋体"/>
          <w:sz w:val="21"/>
          <w:szCs w:val="21"/>
        </w:rPr>
      </w:pPr>
      <w:r>
        <w:rPr>
          <w:rFonts w:hint="eastAsia" w:ascii="宋体" w:hAnsi="宋体"/>
          <w:sz w:val="21"/>
          <w:szCs w:val="21"/>
        </w:rPr>
        <w:t>8.对不耐热的感染性织物宜在预洗环节同时进行消毒处理，消毒方法按“</w:t>
      </w:r>
      <w:r>
        <w:rPr>
          <w:rFonts w:ascii="宋体" w:hAnsi="宋体"/>
          <w:sz w:val="21"/>
          <w:szCs w:val="21"/>
        </w:rPr>
        <w:t>洗涤、消毒过程”</w:t>
      </w:r>
      <w:r>
        <w:rPr>
          <w:rFonts w:hint="eastAsia" w:ascii="宋体" w:hAnsi="宋体"/>
          <w:sz w:val="21"/>
          <w:szCs w:val="21"/>
        </w:rPr>
        <w:t>执行。</w:t>
      </w:r>
    </w:p>
    <w:p w14:paraId="401F62D2">
      <w:pPr>
        <w:pStyle w:val="10"/>
        <w:spacing w:line="380" w:lineRule="exact"/>
        <w:rPr>
          <w:rFonts w:hint="eastAsia" w:ascii="宋体" w:hAnsi="宋体"/>
          <w:sz w:val="21"/>
          <w:szCs w:val="21"/>
        </w:rPr>
      </w:pPr>
      <w:r>
        <w:rPr>
          <w:rFonts w:hint="eastAsia" w:ascii="宋体" w:hAnsi="宋体"/>
          <w:sz w:val="21"/>
          <w:szCs w:val="21"/>
        </w:rPr>
        <w:t>9.被朊病毒、气性坏疽、突发不明原因传染病的病原体或其他有明确规定的传染病病原体污染的 感染性织物，以及多重耐药菌感染或定植患者使用后的感染性织物，若需重复使用应先消毒后洗涤。消毒方法按“</w:t>
      </w:r>
      <w:r>
        <w:rPr>
          <w:rFonts w:hint="eastAsia" w:ascii="宋体" w:hAnsi="宋体"/>
          <w:bCs/>
          <w:sz w:val="21"/>
          <w:szCs w:val="21"/>
        </w:rPr>
        <w:t>医用织物洗涤消毒工作流程</w:t>
      </w:r>
      <w:r>
        <w:rPr>
          <w:rFonts w:hint="eastAsia" w:ascii="宋体" w:hAnsi="宋体"/>
          <w:sz w:val="21"/>
          <w:szCs w:val="21"/>
        </w:rPr>
        <w:t>”执行。</w:t>
      </w:r>
    </w:p>
    <w:p w14:paraId="7BD447DD">
      <w:pPr>
        <w:pStyle w:val="10"/>
        <w:spacing w:line="380" w:lineRule="exact"/>
        <w:rPr>
          <w:rFonts w:hint="eastAsia" w:ascii="宋体" w:hAnsi="宋体"/>
          <w:b/>
          <w:sz w:val="21"/>
          <w:szCs w:val="21"/>
        </w:rPr>
      </w:pPr>
      <w:r>
        <w:rPr>
          <w:rFonts w:hint="eastAsia" w:ascii="宋体" w:hAnsi="宋体"/>
          <w:b/>
          <w:bCs/>
          <w:sz w:val="21"/>
          <w:szCs w:val="21"/>
        </w:rPr>
        <w:t>（三）洗涤设备及环境的消毒与杀虫</w:t>
      </w:r>
    </w:p>
    <w:p w14:paraId="5632D296">
      <w:pPr>
        <w:pStyle w:val="10"/>
        <w:spacing w:line="380" w:lineRule="exact"/>
        <w:rPr>
          <w:rFonts w:hint="eastAsia" w:ascii="宋体" w:hAnsi="宋体"/>
          <w:bCs/>
          <w:sz w:val="21"/>
          <w:szCs w:val="21"/>
        </w:rPr>
      </w:pPr>
      <w:r>
        <w:rPr>
          <w:rFonts w:hint="eastAsia" w:ascii="宋体" w:hAnsi="宋体"/>
          <w:bCs/>
          <w:sz w:val="21"/>
          <w:szCs w:val="21"/>
        </w:rPr>
        <w:t>1.洗涤设备的消毒</w:t>
      </w:r>
    </w:p>
    <w:p w14:paraId="52D0D5C6">
      <w:pPr>
        <w:keepNext w:val="0"/>
        <w:keepLines w:val="0"/>
        <w:widowControl/>
        <w:suppressLineNumbers w:val="0"/>
        <w:ind w:firstLine="420" w:firstLineChars="200"/>
        <w:jc w:val="left"/>
        <w:rPr>
          <w:sz w:val="21"/>
          <w:szCs w:val="21"/>
        </w:rPr>
      </w:pPr>
      <w:r>
        <w:rPr>
          <w:rFonts w:hint="eastAsia" w:ascii="宋体" w:hAnsi="宋体"/>
          <w:sz w:val="21"/>
          <w:szCs w:val="21"/>
        </w:rPr>
        <w:t>（1）</w:t>
      </w:r>
      <w:r>
        <w:rPr>
          <w:rFonts w:hint="eastAsia" w:ascii="宋体" w:hAnsi="宋体" w:eastAsia="宋体" w:cs="宋体"/>
          <w:color w:val="000000"/>
          <w:kern w:val="0"/>
          <w:sz w:val="21"/>
          <w:szCs w:val="21"/>
          <w:lang w:val="en-US" w:eastAsia="zh-CN" w:bidi="ar"/>
        </w:rPr>
        <w:t xml:space="preserve">在没有采用水溶性包装袋盛装的状态下，感染性织物投放洗涤设备后应立即选用有效消毒剂或消毒湿巾对其设备舱门及附近区域表面进行擦拭消毒，消毒方法参照 WS/T 367 执行；使用水溶性包装袋的可不对其进行消毒处理。 </w:t>
      </w:r>
    </w:p>
    <w:p w14:paraId="5627DECB">
      <w:pPr>
        <w:pStyle w:val="10"/>
        <w:spacing w:line="380" w:lineRule="exact"/>
        <w:rPr>
          <w:rFonts w:hint="eastAsia" w:ascii="宋体" w:hAnsi="宋体"/>
          <w:sz w:val="21"/>
          <w:szCs w:val="21"/>
        </w:rPr>
      </w:pPr>
      <w:r>
        <w:rPr>
          <w:rFonts w:hint="eastAsia" w:ascii="宋体" w:hAnsi="宋体"/>
          <w:sz w:val="21"/>
          <w:szCs w:val="21"/>
        </w:rPr>
        <w:t>（2）感染性织物若选择冷洗涤方式洗涤，工作完毕后，应对其设备采取高温热洗涤方法进行消毒处理，将水温提高到75℃、时间≥30min或80℃、时间≥10min或A。值≥600。</w:t>
      </w:r>
    </w:p>
    <w:p w14:paraId="1EF4FD28">
      <w:pPr>
        <w:keepNext w:val="0"/>
        <w:keepLines w:val="0"/>
        <w:widowControl/>
        <w:suppressLineNumbers w:val="0"/>
        <w:jc w:val="left"/>
        <w:rPr>
          <w:sz w:val="21"/>
          <w:szCs w:val="21"/>
        </w:rPr>
      </w:pPr>
      <w:r>
        <w:rPr>
          <w:rFonts w:hint="eastAsia" w:ascii="宋体" w:hAnsi="宋体"/>
          <w:sz w:val="21"/>
          <w:szCs w:val="21"/>
          <w:lang w:val="en-US" w:eastAsia="zh-CN"/>
        </w:rPr>
        <w:t xml:space="preserve">   （3）</w:t>
      </w:r>
      <w:r>
        <w:rPr>
          <w:rFonts w:hint="eastAsia" w:ascii="宋体" w:hAnsi="宋体" w:eastAsia="宋体" w:cs="宋体"/>
          <w:color w:val="000000"/>
          <w:kern w:val="0"/>
          <w:sz w:val="21"/>
          <w:szCs w:val="21"/>
          <w:lang w:val="en-US" w:eastAsia="zh-CN" w:bidi="ar"/>
        </w:rPr>
        <w:t>若选用自动化成批连续洗涤机组，其内舱及其传输通道表面的消毒可按洗涤设备使用说明书执行。</w:t>
      </w:r>
    </w:p>
    <w:p w14:paraId="0914EF4D">
      <w:pPr>
        <w:pStyle w:val="10"/>
        <w:spacing w:line="380" w:lineRule="exact"/>
        <w:rPr>
          <w:rFonts w:hint="eastAsia" w:ascii="宋体" w:hAnsi="宋体"/>
          <w:bCs/>
          <w:sz w:val="21"/>
          <w:szCs w:val="21"/>
        </w:rPr>
      </w:pPr>
      <w:r>
        <w:rPr>
          <w:rFonts w:hint="eastAsia" w:ascii="宋体" w:hAnsi="宋体"/>
          <w:bCs/>
          <w:sz w:val="21"/>
          <w:szCs w:val="21"/>
        </w:rPr>
        <w:t>2.环境的消毒与杀虫</w:t>
      </w:r>
    </w:p>
    <w:p w14:paraId="272511DE">
      <w:pPr>
        <w:keepNext w:val="0"/>
        <w:keepLines w:val="0"/>
        <w:widowControl/>
        <w:suppressLineNumbers w:val="0"/>
        <w:ind w:firstLine="420" w:firstLineChars="200"/>
        <w:jc w:val="left"/>
        <w:rPr>
          <w:rFonts w:hint="eastAsia" w:ascii="宋体" w:hAnsi="宋体"/>
          <w:sz w:val="21"/>
          <w:szCs w:val="21"/>
        </w:rPr>
      </w:pPr>
      <w:r>
        <w:rPr>
          <w:rFonts w:hint="eastAsia" w:ascii="宋体" w:hAnsi="宋体"/>
          <w:sz w:val="21"/>
          <w:szCs w:val="21"/>
        </w:rPr>
        <w:t>（1）每天工作结束后应对污染区的地面与台面采用有效消毒剂进行拖洗/擦拭，消毒方法参照</w:t>
      </w:r>
      <w:r>
        <w:rPr>
          <w:rFonts w:ascii="宋体" w:hAnsi="宋体"/>
          <w:sz w:val="21"/>
          <w:szCs w:val="21"/>
        </w:rPr>
        <w:fldChar w:fldCharType="begin"/>
      </w:r>
      <w:r>
        <w:rPr>
          <w:rFonts w:ascii="宋体" w:hAnsi="宋体"/>
          <w:sz w:val="21"/>
          <w:szCs w:val="21"/>
        </w:rPr>
        <w:instrText xml:space="preserve"> </w:instrText>
      </w:r>
      <w:r>
        <w:rPr>
          <w:rFonts w:hint="eastAsia" w:ascii="宋体" w:hAnsi="宋体"/>
          <w:sz w:val="21"/>
          <w:szCs w:val="21"/>
        </w:rPr>
        <w:instrText xml:space="preserve">HYPERLINK "file:///d:\\我的文档\\桌面\\新建%20DOC%20文档.doc" \l "wechat_redirect"</w:instrText>
      </w:r>
      <w:r>
        <w:rPr>
          <w:rFonts w:ascii="宋体" w:hAnsi="宋体"/>
          <w:sz w:val="21"/>
          <w:szCs w:val="21"/>
        </w:rPr>
        <w:instrText xml:space="preserve"> </w:instrText>
      </w:r>
      <w:r>
        <w:rPr>
          <w:rFonts w:ascii="宋体" w:hAnsi="宋体"/>
          <w:sz w:val="21"/>
          <w:szCs w:val="21"/>
        </w:rPr>
        <w:fldChar w:fldCharType="separate"/>
      </w:r>
      <w:r>
        <w:rPr>
          <w:rStyle w:val="8"/>
          <w:rFonts w:hint="eastAsia" w:ascii="宋体" w:hAnsi="宋体"/>
          <w:color w:val="auto"/>
          <w:sz w:val="21"/>
          <w:szCs w:val="21"/>
          <w:u w:val="none"/>
        </w:rPr>
        <w:t>WS/T367</w:t>
      </w:r>
      <w:r>
        <w:rPr>
          <w:rFonts w:ascii="宋体" w:hAnsi="宋体"/>
          <w:sz w:val="21"/>
          <w:szCs w:val="21"/>
        </w:rPr>
        <w:fldChar w:fldCharType="end"/>
      </w:r>
      <w:r>
        <w:rPr>
          <w:rFonts w:hint="eastAsia" w:ascii="宋体" w:hAnsi="宋体"/>
          <w:sz w:val="21"/>
          <w:szCs w:val="21"/>
        </w:rPr>
        <w:t>医疗机构消毒技术规范执行；清洁区的地面、台面、墙面应每天保洁。</w:t>
      </w:r>
    </w:p>
    <w:p w14:paraId="52C8DCAB">
      <w:pPr>
        <w:pStyle w:val="10"/>
        <w:spacing w:line="380" w:lineRule="exact"/>
        <w:rPr>
          <w:rFonts w:hint="eastAsia" w:ascii="宋体" w:hAnsi="宋体"/>
          <w:sz w:val="21"/>
          <w:szCs w:val="21"/>
        </w:rPr>
      </w:pPr>
      <w:r>
        <w:rPr>
          <w:rFonts w:hint="eastAsia" w:ascii="宋体" w:hAnsi="宋体"/>
          <w:sz w:val="21"/>
          <w:szCs w:val="21"/>
        </w:rPr>
        <w:t>（2）污染区室内机械通风的换气次数宜达到10次/h，最小新风量宜不小于2次/h；必要时进行空气消毒，消毒方法参照</w:t>
      </w:r>
      <w:r>
        <w:rPr>
          <w:rFonts w:ascii="宋体" w:hAnsi="宋体"/>
          <w:sz w:val="21"/>
          <w:szCs w:val="21"/>
        </w:rPr>
        <w:fldChar w:fldCharType="begin"/>
      </w:r>
      <w:r>
        <w:rPr>
          <w:rFonts w:ascii="宋体" w:hAnsi="宋体"/>
          <w:sz w:val="21"/>
          <w:szCs w:val="21"/>
        </w:rPr>
        <w:instrText xml:space="preserve"> </w:instrText>
      </w:r>
      <w:r>
        <w:rPr>
          <w:rFonts w:hint="eastAsia" w:ascii="宋体" w:hAnsi="宋体"/>
          <w:sz w:val="21"/>
          <w:szCs w:val="21"/>
        </w:rPr>
        <w:instrText xml:space="preserve">HYPERLINK "file:///d:\\我的文档\\桌面\\新建%20DOC%20文档.doc" \l "wechat_redirect"</w:instrText>
      </w:r>
      <w:r>
        <w:rPr>
          <w:rFonts w:ascii="宋体" w:hAnsi="宋体"/>
          <w:sz w:val="21"/>
          <w:szCs w:val="21"/>
        </w:rPr>
        <w:instrText xml:space="preserve"> </w:instrText>
      </w:r>
      <w:r>
        <w:rPr>
          <w:rFonts w:ascii="宋体" w:hAnsi="宋体"/>
          <w:sz w:val="21"/>
          <w:szCs w:val="21"/>
        </w:rPr>
        <w:fldChar w:fldCharType="separate"/>
      </w:r>
      <w:r>
        <w:rPr>
          <w:rStyle w:val="8"/>
          <w:rFonts w:hint="eastAsia" w:ascii="宋体" w:hAnsi="宋体"/>
          <w:color w:val="auto"/>
          <w:sz w:val="21"/>
          <w:szCs w:val="21"/>
          <w:u w:val="none"/>
        </w:rPr>
        <w:t>WS/T368</w:t>
      </w:r>
      <w:r>
        <w:rPr>
          <w:rFonts w:ascii="宋体" w:hAnsi="宋体"/>
          <w:sz w:val="21"/>
          <w:szCs w:val="21"/>
        </w:rPr>
        <w:fldChar w:fldCharType="end"/>
      </w:r>
      <w:r>
        <w:rPr>
          <w:rFonts w:hint="eastAsia" w:ascii="宋体" w:hAnsi="宋体"/>
          <w:sz w:val="21"/>
          <w:szCs w:val="21"/>
        </w:rPr>
        <w:t>执行。</w:t>
      </w:r>
    </w:p>
    <w:p w14:paraId="4B651940">
      <w:pPr>
        <w:keepNext w:val="0"/>
        <w:keepLines w:val="0"/>
        <w:widowControl/>
        <w:suppressLineNumbers w:val="0"/>
        <w:ind w:firstLine="420" w:firstLineChars="200"/>
        <w:jc w:val="left"/>
        <w:rPr>
          <w:sz w:val="21"/>
          <w:szCs w:val="21"/>
        </w:rPr>
      </w:pPr>
      <w:r>
        <w:rPr>
          <w:rFonts w:hint="eastAsia" w:ascii="宋体" w:hAnsi="宋体"/>
          <w:sz w:val="21"/>
          <w:szCs w:val="21"/>
        </w:rPr>
        <w:t>（3）工作区域的物体表面和地面有</w:t>
      </w:r>
      <w:r>
        <w:rPr>
          <w:rFonts w:hint="eastAsia" w:ascii="宋体" w:hAnsi="宋体" w:eastAsia="宋体" w:cs="宋体"/>
          <w:color w:val="000000"/>
          <w:kern w:val="0"/>
          <w:sz w:val="21"/>
          <w:szCs w:val="21"/>
          <w:lang w:val="en-US" w:eastAsia="zh-CN" w:bidi="ar"/>
        </w:rPr>
        <w:t xml:space="preserve">明显体液（血液、组织液等）、分泌物（不包括汗液）或排泄物等污染时，应及时用吸湿材料去除可见的污染物，再清洁和消毒，消毒方法参照 WS/T 367 执行。 </w:t>
      </w:r>
    </w:p>
    <w:p w14:paraId="1AC6C293">
      <w:pPr>
        <w:pStyle w:val="10"/>
        <w:spacing w:line="380" w:lineRule="exact"/>
        <w:rPr>
          <w:rFonts w:hint="eastAsia" w:ascii="宋体" w:hAnsi="宋体"/>
          <w:sz w:val="21"/>
          <w:szCs w:val="21"/>
        </w:rPr>
      </w:pPr>
      <w:r>
        <w:rPr>
          <w:rFonts w:hint="eastAsia" w:ascii="宋体" w:hAnsi="宋体"/>
          <w:sz w:val="21"/>
          <w:szCs w:val="21"/>
        </w:rPr>
        <w:t>（4）当工作环境受到明确传染病病原体污染时，应选用有效消毒剂对环境空气和物体表面进进行终末消毒，消毒方法与要求参照GB</w:t>
      </w:r>
      <w:r>
        <w:rPr>
          <w:rFonts w:hint="eastAsia" w:ascii="宋体" w:hAnsi="宋体"/>
          <w:sz w:val="21"/>
          <w:szCs w:val="21"/>
          <w:lang w:val="en-US" w:eastAsia="zh-CN"/>
        </w:rPr>
        <w:t xml:space="preserve"> </w:t>
      </w:r>
      <w:r>
        <w:rPr>
          <w:rFonts w:hint="eastAsia" w:ascii="宋体" w:hAnsi="宋体"/>
          <w:sz w:val="21"/>
          <w:szCs w:val="21"/>
        </w:rPr>
        <w:t>19193疫源地消毒总则执行。</w:t>
      </w:r>
    </w:p>
    <w:p w14:paraId="128EB59F">
      <w:pPr>
        <w:keepNext w:val="0"/>
        <w:keepLines w:val="0"/>
        <w:widowControl/>
        <w:suppressLineNumbers w:val="0"/>
        <w:ind w:firstLine="420" w:firstLineChars="200"/>
        <w:jc w:val="left"/>
        <w:rPr>
          <w:rFonts w:hint="eastAsia" w:ascii="宋体" w:hAnsi="宋体"/>
          <w:sz w:val="21"/>
          <w:szCs w:val="21"/>
        </w:rPr>
      </w:pPr>
      <w:r>
        <w:rPr>
          <w:rFonts w:hint="eastAsia" w:ascii="宋体" w:hAnsi="宋体"/>
          <w:sz w:val="21"/>
          <w:szCs w:val="21"/>
        </w:rPr>
        <w:t>（5）</w:t>
      </w:r>
      <w:r>
        <w:rPr>
          <w:rFonts w:hint="eastAsia" w:ascii="宋体" w:hAnsi="宋体" w:eastAsia="宋体" w:cs="宋体"/>
          <w:color w:val="000000"/>
          <w:kern w:val="0"/>
          <w:sz w:val="21"/>
          <w:szCs w:val="21"/>
          <w:lang w:val="en-US" w:eastAsia="zh-CN" w:bidi="ar"/>
        </w:rPr>
        <w:t>应每半年对工作人员手、环境物体表面和空气进行 1 次卫生学抽检，符合 GB 15982 Ⅲ类环境规定，其中物体表面的抽检重点为洗涤设备入口、运送使用后医用织物的工具、工作台面等，环境空气的抽检重点为清洁区的储存区（间）。</w:t>
      </w:r>
    </w:p>
    <w:p w14:paraId="356273E5">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sz w:val="21"/>
          <w:szCs w:val="21"/>
        </w:rPr>
        <w:t>（6）</w:t>
      </w:r>
      <w:r>
        <w:rPr>
          <w:rFonts w:hint="eastAsia" w:ascii="宋体" w:hAnsi="宋体" w:eastAsia="宋体" w:cs="宋体"/>
          <w:color w:val="000000"/>
          <w:kern w:val="0"/>
          <w:sz w:val="21"/>
          <w:szCs w:val="21"/>
          <w:lang w:val="en-US" w:eastAsia="zh-CN" w:bidi="ar"/>
        </w:rPr>
        <w:t>当发现有疥疮患者使用过医用织物或医用织物上有螨、虱、蚤等体外寄生虫时，除对医用织物采用煮沸或蒸汽（100℃，时间≥15 min）等方法杀灭外，应对污染环境及时选用安全有效环境友好型的卫生杀虫剂，如拟除虫菊酯、氨基甲酸酯或有机磷类杀虫剂等，采取喷雾等方法进行杀虫，具体方法应按产品使用说明书执行。</w:t>
      </w:r>
    </w:p>
    <w:p w14:paraId="31470840">
      <w:pPr>
        <w:pStyle w:val="10"/>
        <w:spacing w:line="380" w:lineRule="exact"/>
        <w:rPr>
          <w:rFonts w:hint="eastAsia" w:ascii="宋体" w:hAnsi="宋体"/>
          <w:b/>
          <w:sz w:val="21"/>
          <w:szCs w:val="21"/>
        </w:rPr>
      </w:pPr>
      <w:r>
        <w:rPr>
          <w:rFonts w:ascii="宋体" w:hAnsi="宋体"/>
          <w:b/>
          <w:sz w:val="21"/>
          <w:szCs w:val="21"/>
        </w:rPr>
        <w:t>二、洗涤、消毒过程</w:t>
      </w:r>
    </w:p>
    <w:p w14:paraId="44CF8F19">
      <w:pPr>
        <w:pStyle w:val="10"/>
        <w:spacing w:line="380" w:lineRule="exact"/>
        <w:rPr>
          <w:rFonts w:hint="eastAsia" w:ascii="宋体" w:hAnsi="宋体"/>
          <w:b/>
          <w:sz w:val="21"/>
          <w:szCs w:val="21"/>
        </w:rPr>
      </w:pPr>
      <w:r>
        <w:rPr>
          <w:rFonts w:ascii="宋体" w:hAnsi="宋体"/>
          <w:b/>
          <w:sz w:val="21"/>
          <w:szCs w:val="21"/>
        </w:rPr>
        <w:t>（一）洗涤周期与消毒过程的选择</w:t>
      </w:r>
    </w:p>
    <w:p w14:paraId="4F09DA9B">
      <w:pPr>
        <w:pStyle w:val="10"/>
        <w:spacing w:line="380" w:lineRule="exact"/>
        <w:rPr>
          <w:rFonts w:hint="eastAsia" w:ascii="宋体" w:hAnsi="宋体"/>
          <w:sz w:val="21"/>
          <w:szCs w:val="21"/>
        </w:rPr>
      </w:pPr>
      <w:r>
        <w:rPr>
          <w:rFonts w:ascii="宋体" w:hAnsi="宋体"/>
          <w:sz w:val="21"/>
          <w:szCs w:val="21"/>
        </w:rPr>
        <w:t>1.洗涤周期包括预洗、主洗、漂洗、中和等四个步骤。</w:t>
      </w:r>
    </w:p>
    <w:p w14:paraId="5F5F5DF5">
      <w:pPr>
        <w:pStyle w:val="10"/>
        <w:spacing w:line="380" w:lineRule="exact"/>
        <w:rPr>
          <w:rFonts w:hint="eastAsia" w:ascii="宋体" w:hAnsi="宋体"/>
          <w:sz w:val="21"/>
          <w:szCs w:val="21"/>
        </w:rPr>
      </w:pPr>
      <w:r>
        <w:rPr>
          <w:rFonts w:hint="eastAsia" w:ascii="宋体" w:hAnsi="宋体"/>
          <w:sz w:val="21"/>
          <w:szCs w:val="21"/>
        </w:rPr>
        <w:t>2.流程中原则上不得使用消佳净、漂白水等对布草有伤害的消毒剂。特殊感染按国家规定的除外：</w:t>
      </w:r>
      <w:r>
        <w:rPr>
          <w:rFonts w:ascii="宋体" w:hAnsi="宋体"/>
          <w:sz w:val="21"/>
          <w:szCs w:val="21"/>
        </w:rPr>
        <w:t>消毒处理宜选择在预洗环节完成。在选择含氯消毒剂等腐蚀性较强的化学消毒剂进行消毒时，为尽量减少对织物的损害，应预先确定最大可接受水平即适宜的有效浓度。</w:t>
      </w:r>
    </w:p>
    <w:p w14:paraId="2A5EE758">
      <w:pPr>
        <w:pStyle w:val="10"/>
        <w:spacing w:line="380" w:lineRule="exact"/>
        <w:rPr>
          <w:rFonts w:hint="eastAsia" w:ascii="宋体" w:hAnsi="宋体"/>
          <w:sz w:val="21"/>
          <w:szCs w:val="21"/>
        </w:rPr>
      </w:pPr>
      <w:r>
        <w:rPr>
          <w:rFonts w:ascii="宋体" w:hAnsi="宋体"/>
          <w:sz w:val="21"/>
          <w:szCs w:val="21"/>
        </w:rPr>
        <w:t>3.对耐热的感染性织物，应首选热洗涤消毒方法，并根据需要设定适宜的温度和时间。</w:t>
      </w:r>
    </w:p>
    <w:p w14:paraId="24BD1606">
      <w:pPr>
        <w:pStyle w:val="10"/>
        <w:spacing w:line="380" w:lineRule="exact"/>
        <w:rPr>
          <w:rFonts w:hint="eastAsia" w:ascii="宋体" w:hAnsi="宋体"/>
          <w:sz w:val="21"/>
          <w:szCs w:val="21"/>
        </w:rPr>
      </w:pPr>
      <w:r>
        <w:rPr>
          <w:rFonts w:ascii="宋体" w:hAnsi="宋体"/>
          <w:sz w:val="21"/>
          <w:szCs w:val="21"/>
        </w:rPr>
        <w:t>4.使用后医用织物的消毒处理可在预洗或主洗中的一个环节进行，不作重复处理。</w:t>
      </w:r>
    </w:p>
    <w:p w14:paraId="4D3F356A">
      <w:pPr>
        <w:pStyle w:val="10"/>
        <w:spacing w:line="380" w:lineRule="exact"/>
        <w:rPr>
          <w:rFonts w:hint="eastAsia" w:ascii="宋体" w:hAnsi="宋体"/>
          <w:b/>
          <w:sz w:val="21"/>
          <w:szCs w:val="21"/>
        </w:rPr>
      </w:pPr>
      <w:r>
        <w:rPr>
          <w:rFonts w:ascii="宋体" w:hAnsi="宋体"/>
          <w:b/>
          <w:sz w:val="21"/>
          <w:szCs w:val="21"/>
        </w:rPr>
        <w:t>（二）装载程度</w:t>
      </w:r>
    </w:p>
    <w:p w14:paraId="4E1E68D1">
      <w:pPr>
        <w:pStyle w:val="10"/>
        <w:spacing w:line="380" w:lineRule="exact"/>
        <w:rPr>
          <w:rFonts w:hint="eastAsia" w:ascii="宋体" w:hAnsi="宋体"/>
          <w:sz w:val="21"/>
          <w:szCs w:val="21"/>
        </w:rPr>
      </w:pPr>
      <w:r>
        <w:rPr>
          <w:rFonts w:ascii="宋体" w:hAnsi="宋体"/>
          <w:sz w:val="21"/>
          <w:szCs w:val="21"/>
        </w:rPr>
        <w:t>医用织物洗涤时的装载量不应超过洗涤设备最大洗涤量的90%，即每100kg洗涤设备的洗涤量不超过90kg织物。</w:t>
      </w:r>
    </w:p>
    <w:p w14:paraId="1ABC9692">
      <w:pPr>
        <w:pStyle w:val="10"/>
        <w:spacing w:line="380" w:lineRule="exact"/>
        <w:rPr>
          <w:rFonts w:ascii="宋体" w:hAnsi="宋体"/>
          <w:b/>
          <w:sz w:val="21"/>
          <w:szCs w:val="21"/>
        </w:rPr>
      </w:pPr>
      <w:r>
        <w:rPr>
          <w:rFonts w:ascii="宋体" w:hAnsi="宋体"/>
          <w:b/>
          <w:sz w:val="21"/>
          <w:szCs w:val="21"/>
        </w:rPr>
        <w:t>（三）洗涤程序基本要求</w:t>
      </w:r>
      <w:bookmarkStart w:id="48" w:name="bookmark29"/>
      <w:bookmarkEnd w:id="48"/>
    </w:p>
    <w:p w14:paraId="50C36ADE">
      <w:pPr>
        <w:pStyle w:val="10"/>
        <w:spacing w:line="380" w:lineRule="exact"/>
        <w:rPr>
          <w:rFonts w:ascii="宋体" w:hAnsi="宋体"/>
          <w:sz w:val="21"/>
          <w:szCs w:val="21"/>
        </w:rPr>
      </w:pPr>
      <w:r>
        <w:rPr>
          <w:rFonts w:ascii="宋体" w:hAnsi="宋体"/>
          <w:sz w:val="21"/>
          <w:szCs w:val="21"/>
        </w:rPr>
        <w:t>1.预洗</w:t>
      </w:r>
    </w:p>
    <w:p w14:paraId="45CA4C57">
      <w:pPr>
        <w:pStyle w:val="10"/>
        <w:spacing w:line="380" w:lineRule="exact"/>
        <w:rPr>
          <w:rFonts w:hint="eastAsia" w:ascii="宋体" w:hAnsi="宋体"/>
          <w:sz w:val="21"/>
          <w:szCs w:val="21"/>
        </w:rPr>
      </w:pPr>
      <w:r>
        <w:rPr>
          <w:rFonts w:ascii="宋体" w:hAnsi="宋体"/>
          <w:sz w:val="21"/>
          <w:szCs w:val="21"/>
        </w:rPr>
        <w:t>（1）用温度不超过40</w:t>
      </w:r>
      <w:r>
        <w:rPr>
          <w:rFonts w:hint="eastAsia" w:ascii="宋体" w:hAnsi="宋体"/>
          <w:i/>
          <w:iCs/>
          <w:sz w:val="21"/>
          <w:szCs w:val="21"/>
        </w:rPr>
        <w:t>℃</w:t>
      </w:r>
      <w:r>
        <w:rPr>
          <w:rFonts w:ascii="宋体" w:hAnsi="宋体"/>
          <w:sz w:val="21"/>
          <w:szCs w:val="21"/>
        </w:rPr>
        <w:t>的水进行预洗；可根据冲洗污垢需要加入适量的洗涤剂。</w:t>
      </w:r>
    </w:p>
    <w:p w14:paraId="4B287306">
      <w:pPr>
        <w:pStyle w:val="10"/>
        <w:spacing w:line="380" w:lineRule="exact"/>
        <w:rPr>
          <w:rFonts w:hint="eastAsia" w:ascii="宋体" w:hAnsi="宋体"/>
          <w:sz w:val="21"/>
          <w:szCs w:val="21"/>
        </w:rPr>
      </w:pPr>
      <w:r>
        <w:rPr>
          <w:rFonts w:ascii="宋体" w:hAnsi="宋体"/>
          <w:sz w:val="21"/>
          <w:szCs w:val="21"/>
        </w:rPr>
        <w:t>（2）脏污织物的预洗</w:t>
      </w:r>
      <w:r>
        <w:rPr>
          <w:rFonts w:ascii="宋体" w:hAnsi="宋体"/>
          <w:sz w:val="21"/>
          <w:szCs w:val="21"/>
          <w:vertAlign w:val="subscript"/>
        </w:rPr>
        <w:t>：</w:t>
      </w:r>
      <w:r>
        <w:rPr>
          <w:rFonts w:ascii="宋体" w:hAnsi="宋体"/>
          <w:sz w:val="21"/>
          <w:szCs w:val="21"/>
        </w:rPr>
        <w:t>应采用低温、高水位方式，一般洗涤时间为3</w:t>
      </w:r>
      <w:r>
        <w:rPr>
          <w:rFonts w:hint="eastAsia" w:ascii="宋体" w:hAnsi="PMingLiU" w:eastAsia="PMingLiU" w:cs="PMingLiU"/>
          <w:sz w:val="21"/>
          <w:szCs w:val="21"/>
        </w:rPr>
        <w:t>〜</w:t>
      </w:r>
      <w:r>
        <w:rPr>
          <w:rFonts w:ascii="宋体" w:hAnsi="宋体"/>
          <w:sz w:val="21"/>
          <w:szCs w:val="21"/>
        </w:rPr>
        <w:t>5分钟。</w:t>
      </w:r>
    </w:p>
    <w:p w14:paraId="77520363">
      <w:pPr>
        <w:pStyle w:val="10"/>
        <w:spacing w:line="380" w:lineRule="exact"/>
        <w:rPr>
          <w:rFonts w:hint="eastAsia" w:ascii="宋体" w:hAnsi="宋体"/>
          <w:sz w:val="21"/>
          <w:szCs w:val="21"/>
        </w:rPr>
      </w:pPr>
      <w:r>
        <w:rPr>
          <w:rFonts w:ascii="宋体" w:hAnsi="宋体"/>
          <w:sz w:val="21"/>
          <w:szCs w:val="21"/>
        </w:rPr>
        <w:t>（3）感染性织物的预洗与消毒：</w:t>
      </w:r>
    </w:p>
    <w:p w14:paraId="37B0AB96">
      <w:pPr>
        <w:pStyle w:val="10"/>
        <w:spacing w:line="380" w:lineRule="exact"/>
        <w:rPr>
          <w:rFonts w:hint="eastAsia" w:ascii="宋体" w:hAnsi="宋体"/>
          <w:sz w:val="21"/>
          <w:szCs w:val="21"/>
        </w:rPr>
      </w:pPr>
      <w:r>
        <w:rPr>
          <w:rFonts w:hint="eastAsia" w:ascii="宋体" w:hAnsi="宋体" w:cs="宋体"/>
          <w:sz w:val="21"/>
          <w:szCs w:val="21"/>
        </w:rPr>
        <w:t>①</w:t>
      </w:r>
      <w:r>
        <w:rPr>
          <w:rFonts w:ascii="宋体" w:hAnsi="宋体"/>
          <w:sz w:val="21"/>
          <w:szCs w:val="21"/>
        </w:rPr>
        <w:t>对不耐热感染性织物宜选择在预洗环节同时作消毒处理。</w:t>
      </w:r>
    </w:p>
    <w:p w14:paraId="055B1DA3">
      <w:pPr>
        <w:pStyle w:val="10"/>
        <w:spacing w:line="380" w:lineRule="exact"/>
        <w:rPr>
          <w:rFonts w:hint="eastAsia" w:ascii="宋体" w:hAnsi="宋体"/>
          <w:sz w:val="21"/>
          <w:szCs w:val="21"/>
        </w:rPr>
      </w:pPr>
      <w:r>
        <w:rPr>
          <w:rFonts w:hint="eastAsia" w:ascii="宋体" w:hAnsi="宋体" w:cs="宋体"/>
          <w:sz w:val="21"/>
          <w:szCs w:val="21"/>
        </w:rPr>
        <w:t>②</w:t>
      </w:r>
      <w:r>
        <w:rPr>
          <w:rFonts w:ascii="宋体" w:hAnsi="宋体"/>
          <w:sz w:val="21"/>
          <w:szCs w:val="21"/>
        </w:rPr>
        <w:t>对被朊病毒、气性坏疽、突发不明原因传染病的病原体污染或其他有明确规定的传染病病原体污染的感染性织物，若需重复使用应遵循先消毒后洗涤的原则。</w:t>
      </w:r>
    </w:p>
    <w:p w14:paraId="7D8FCB44">
      <w:pPr>
        <w:pStyle w:val="10"/>
        <w:spacing w:line="380" w:lineRule="exact"/>
        <w:rPr>
          <w:rFonts w:hint="eastAsia" w:ascii="宋体" w:hAnsi="宋体"/>
          <w:sz w:val="21"/>
          <w:szCs w:val="21"/>
        </w:rPr>
      </w:pPr>
      <w:r>
        <w:rPr>
          <w:rFonts w:hint="eastAsia" w:ascii="宋体" w:hAnsi="宋体" w:cs="宋体"/>
          <w:sz w:val="21"/>
          <w:szCs w:val="21"/>
        </w:rPr>
        <w:t>③</w:t>
      </w:r>
      <w:r>
        <w:rPr>
          <w:rFonts w:ascii="宋体" w:hAnsi="宋体"/>
          <w:sz w:val="21"/>
          <w:szCs w:val="21"/>
        </w:rPr>
        <w:t>应根据感染性织物使用对象和污渍性质、程度不同，参照2012年发布实施的《医疗机构消毒技术规范》规定，在密闭状态下选择下列适宜的消毒（灭菌）方法进行处理：</w:t>
      </w:r>
    </w:p>
    <w:p w14:paraId="7E200207">
      <w:pPr>
        <w:pStyle w:val="10"/>
        <w:spacing w:line="380" w:lineRule="exact"/>
        <w:rPr>
          <w:rFonts w:ascii="宋体" w:hAnsi="宋体"/>
          <w:sz w:val="21"/>
          <w:szCs w:val="21"/>
        </w:rPr>
      </w:pPr>
      <w:r>
        <w:rPr>
          <w:rFonts w:ascii="宋体" w:hAnsi="宋体"/>
          <w:sz w:val="21"/>
          <w:szCs w:val="21"/>
        </w:rPr>
        <w:t>第一、对于被细菌繁殖体污染的感染性织物，首选煮沸消毒（100</w:t>
      </w:r>
      <w:r>
        <w:rPr>
          <w:rFonts w:hint="eastAsia" w:ascii="宋体" w:hAnsi="宋体"/>
          <w:i/>
          <w:iCs/>
          <w:sz w:val="21"/>
          <w:szCs w:val="21"/>
        </w:rPr>
        <w:t>℃</w:t>
      </w:r>
      <w:r>
        <w:rPr>
          <w:rFonts w:ascii="宋体" w:hAnsi="宋体"/>
          <w:sz w:val="21"/>
          <w:szCs w:val="21"/>
        </w:rPr>
        <w:t>，时间&gt;15分钟)和蒸汽消毒（100</w:t>
      </w:r>
      <w:r>
        <w:rPr>
          <w:rFonts w:hint="eastAsia" w:ascii="宋体" w:hAnsi="宋体"/>
          <w:i/>
          <w:iCs/>
          <w:sz w:val="21"/>
          <w:szCs w:val="21"/>
        </w:rPr>
        <w:t>℃</w:t>
      </w:r>
      <w:r>
        <w:rPr>
          <w:rFonts w:ascii="宋体" w:hAnsi="宋体"/>
          <w:sz w:val="21"/>
          <w:szCs w:val="21"/>
        </w:rPr>
        <w:t>，时间15</w:t>
      </w:r>
      <w:r>
        <w:rPr>
          <w:rFonts w:hint="eastAsia" w:ascii="宋体" w:hAnsi="PMingLiU" w:eastAsia="PMingLiU" w:cs="PMingLiU"/>
          <w:sz w:val="21"/>
          <w:szCs w:val="21"/>
        </w:rPr>
        <w:t>〜</w:t>
      </w:r>
      <w:r>
        <w:rPr>
          <w:rFonts w:ascii="宋体" w:hAnsi="宋体"/>
          <w:sz w:val="21"/>
          <w:szCs w:val="21"/>
        </w:rPr>
        <w:t>30分钟)等湿热消毒方法；不耐高温的，使用250mg/L</w:t>
      </w:r>
      <w:r>
        <w:rPr>
          <w:rFonts w:hint="eastAsia" w:ascii="宋体" w:hAnsi="PMingLiU" w:eastAsia="PMingLiU" w:cs="PMingLiU"/>
          <w:sz w:val="21"/>
          <w:szCs w:val="21"/>
        </w:rPr>
        <w:t>〜</w:t>
      </w:r>
      <w:r>
        <w:rPr>
          <w:rFonts w:ascii="宋体" w:hAnsi="宋体"/>
          <w:sz w:val="21"/>
          <w:szCs w:val="21"/>
        </w:rPr>
        <w:t>500 mg/L的含氯消毒剂或 100 mg/L</w:t>
      </w:r>
      <w:r>
        <w:rPr>
          <w:rFonts w:hint="eastAsia" w:ascii="宋体" w:hAnsi="PMingLiU" w:eastAsia="PMingLiU" w:cs="PMingLiU"/>
          <w:sz w:val="21"/>
          <w:szCs w:val="21"/>
        </w:rPr>
        <w:t>〜</w:t>
      </w:r>
      <w:r>
        <w:rPr>
          <w:rFonts w:ascii="宋体" w:hAnsi="宋体"/>
          <w:sz w:val="21"/>
          <w:szCs w:val="21"/>
        </w:rPr>
        <w:t>250 mg/L的二氧化氯消毒剂或相当剂量的其他消毒剂，洗涤消毒应不少于10分钟。</w:t>
      </w:r>
    </w:p>
    <w:p w14:paraId="2F6D3C8B">
      <w:pPr>
        <w:pStyle w:val="10"/>
        <w:spacing w:line="380" w:lineRule="exact"/>
        <w:rPr>
          <w:rFonts w:hint="eastAsia" w:ascii="宋体" w:hAnsi="宋体"/>
          <w:sz w:val="21"/>
          <w:szCs w:val="21"/>
        </w:rPr>
      </w:pPr>
      <w:r>
        <w:rPr>
          <w:rFonts w:ascii="宋体" w:hAnsi="宋体"/>
          <w:sz w:val="21"/>
          <w:szCs w:val="21"/>
        </w:rPr>
        <w:t>第二、对已明确被气性坏疽、经血传播病原体、突发不明原因传染病的病原体或分枝杆菌、细菌芽孢引起的传染病污染的感染性织物，可使用2000 mg/L</w:t>
      </w:r>
      <w:r>
        <w:rPr>
          <w:rFonts w:hint="eastAsia" w:ascii="宋体" w:hAnsi="PMingLiU" w:eastAsia="PMingLiU" w:cs="PMingLiU"/>
          <w:sz w:val="21"/>
          <w:szCs w:val="21"/>
        </w:rPr>
        <w:t>〜</w:t>
      </w:r>
      <w:r>
        <w:rPr>
          <w:rFonts w:ascii="宋体" w:hAnsi="宋体"/>
          <w:sz w:val="21"/>
          <w:szCs w:val="21"/>
        </w:rPr>
        <w:t>5000 mg/L的含氯消毒剂 或500mg/L</w:t>
      </w:r>
      <w:r>
        <w:rPr>
          <w:rFonts w:hint="eastAsia" w:ascii="宋体" w:hAnsi="PMingLiU" w:eastAsia="PMingLiU" w:cs="PMingLiU"/>
          <w:sz w:val="21"/>
          <w:szCs w:val="21"/>
        </w:rPr>
        <w:t>〜</w:t>
      </w:r>
      <w:r>
        <w:rPr>
          <w:rFonts w:ascii="宋体" w:hAnsi="宋体"/>
          <w:sz w:val="21"/>
          <w:szCs w:val="21"/>
        </w:rPr>
        <w:t>1000 mg/L的二氧化氯消毒剂或相当剂量的其他消毒剂，洗涤消毒应不少于30 分钟。</w:t>
      </w:r>
    </w:p>
    <w:p w14:paraId="5A079775">
      <w:pPr>
        <w:pStyle w:val="10"/>
        <w:spacing w:line="380" w:lineRule="exact"/>
        <w:rPr>
          <w:rFonts w:hint="eastAsia" w:ascii="宋体" w:hAnsi="宋体"/>
          <w:sz w:val="21"/>
          <w:szCs w:val="21"/>
        </w:rPr>
      </w:pPr>
      <w:r>
        <w:rPr>
          <w:rFonts w:ascii="宋体" w:hAnsi="宋体"/>
          <w:sz w:val="21"/>
          <w:szCs w:val="21"/>
        </w:rPr>
        <w:t>第三、对已明确被朊病毒病原体污染的感染性织物，应按2016年发布实施的《医疗机构消毒技术规范》规定的消毒方法进行处理。</w:t>
      </w:r>
    </w:p>
    <w:p w14:paraId="27B9FCE4">
      <w:pPr>
        <w:pStyle w:val="10"/>
        <w:spacing w:line="380" w:lineRule="exact"/>
        <w:rPr>
          <w:rFonts w:hint="eastAsia" w:ascii="宋体" w:hAnsi="宋体"/>
          <w:sz w:val="21"/>
          <w:szCs w:val="21"/>
        </w:rPr>
      </w:pPr>
      <w:r>
        <w:rPr>
          <w:rFonts w:ascii="宋体" w:hAnsi="宋体"/>
          <w:sz w:val="21"/>
          <w:szCs w:val="21"/>
        </w:rPr>
        <w:t>第四、对外观有明显血液、体液、分泌物、排泄物等污渍的感染性织物，宜首选在该环节采用上述第一、第二种方法，并在密闭状态下进行洗涤消毒。</w:t>
      </w:r>
    </w:p>
    <w:p w14:paraId="7A240250">
      <w:pPr>
        <w:pStyle w:val="10"/>
        <w:spacing w:line="380" w:lineRule="exact"/>
        <w:rPr>
          <w:rFonts w:hint="eastAsia" w:ascii="宋体" w:hAnsi="宋体"/>
          <w:sz w:val="21"/>
          <w:szCs w:val="21"/>
        </w:rPr>
      </w:pPr>
      <w:r>
        <w:rPr>
          <w:rFonts w:ascii="宋体" w:hAnsi="宋体"/>
          <w:sz w:val="21"/>
          <w:szCs w:val="21"/>
        </w:rPr>
        <w:t>第五、对采用机械洗涤的感染性布巾、地巾（包括可拆卸式地拖地巾或拖把头），宜选择先洗涤后消毒的方式：使用500 mg/L的含氯消毒剂或250 mg/L的二氧 化氯消毒剂或相当剂量的其他消毒剂浸泡。</w:t>
      </w:r>
      <w:bookmarkStart w:id="49" w:name="bookmark30"/>
      <w:bookmarkEnd w:id="49"/>
    </w:p>
    <w:p w14:paraId="3DC08BD8">
      <w:pPr>
        <w:pStyle w:val="10"/>
        <w:spacing w:line="380" w:lineRule="exact"/>
        <w:rPr>
          <w:rFonts w:ascii="宋体" w:hAnsi="宋体"/>
          <w:sz w:val="21"/>
          <w:szCs w:val="21"/>
        </w:rPr>
      </w:pPr>
      <w:r>
        <w:rPr>
          <w:rFonts w:ascii="宋体" w:hAnsi="宋体"/>
          <w:sz w:val="21"/>
          <w:szCs w:val="21"/>
        </w:rPr>
        <w:t>2.主洗</w:t>
      </w:r>
    </w:p>
    <w:p w14:paraId="77051CDB">
      <w:pPr>
        <w:pStyle w:val="10"/>
        <w:spacing w:line="380" w:lineRule="exact"/>
        <w:rPr>
          <w:rFonts w:hint="eastAsia" w:ascii="宋体" w:hAnsi="宋体"/>
          <w:sz w:val="21"/>
          <w:szCs w:val="21"/>
        </w:rPr>
      </w:pPr>
      <w:r>
        <w:rPr>
          <w:rFonts w:ascii="宋体" w:hAnsi="宋体"/>
          <w:sz w:val="21"/>
          <w:szCs w:val="21"/>
        </w:rPr>
        <w:t>主洗可分为热洗涤和冷洗涤两种洗涤方法。根据被洗涤医用织物的污染情况可加人碱、清洁剂或 乳化剂、消毒洗涤原料。洗涤、消毒方法和程序应按下列要求选择进行：</w:t>
      </w:r>
    </w:p>
    <w:p w14:paraId="3EC9CE28">
      <w:pPr>
        <w:pStyle w:val="10"/>
        <w:spacing w:line="380" w:lineRule="exact"/>
        <w:rPr>
          <w:rFonts w:hint="eastAsia" w:ascii="宋体" w:hAnsi="宋体"/>
          <w:sz w:val="21"/>
          <w:szCs w:val="21"/>
        </w:rPr>
      </w:pPr>
      <w:r>
        <w:rPr>
          <w:rFonts w:ascii="宋体" w:hAnsi="宋体"/>
          <w:sz w:val="21"/>
          <w:szCs w:val="21"/>
        </w:rPr>
        <w:t>（1）热洗涤方法：应采用高温（70</w:t>
      </w:r>
      <w:r>
        <w:rPr>
          <w:rFonts w:hint="eastAsia" w:ascii="宋体" w:hAnsi="宋体"/>
          <w:i/>
          <w:iCs/>
          <w:sz w:val="21"/>
          <w:szCs w:val="21"/>
        </w:rPr>
        <w:t>℃</w:t>
      </w:r>
      <w:r>
        <w:rPr>
          <w:rFonts w:hint="eastAsia" w:ascii="宋体" w:hAnsi="PMingLiU" w:eastAsia="PMingLiU" w:cs="PMingLiU"/>
          <w:sz w:val="21"/>
          <w:szCs w:val="21"/>
        </w:rPr>
        <w:t>〜</w:t>
      </w:r>
      <w:r>
        <w:rPr>
          <w:rFonts w:ascii="宋体" w:hAnsi="宋体"/>
          <w:sz w:val="21"/>
          <w:szCs w:val="21"/>
        </w:rPr>
        <w:t>90</w:t>
      </w:r>
      <w:r>
        <w:rPr>
          <w:rFonts w:hint="eastAsia" w:ascii="宋体" w:hAnsi="宋体"/>
          <w:i/>
          <w:iCs/>
          <w:sz w:val="21"/>
          <w:szCs w:val="21"/>
        </w:rPr>
        <w:t>℃</w:t>
      </w:r>
      <w:r>
        <w:rPr>
          <w:rFonts w:ascii="宋体" w:hAnsi="宋体"/>
          <w:sz w:val="21"/>
          <w:szCs w:val="21"/>
        </w:rPr>
        <w:t>)、低水位方式。对耐热的医用织物首选热洗涤方法。 消毒温度75</w:t>
      </w:r>
      <w:r>
        <w:rPr>
          <w:rFonts w:hint="eastAsia" w:ascii="宋体" w:hAnsi="宋体"/>
          <w:i/>
          <w:iCs/>
          <w:sz w:val="21"/>
          <w:szCs w:val="21"/>
        </w:rPr>
        <w:t>℃</w:t>
      </w:r>
      <w:r>
        <w:rPr>
          <w:rFonts w:ascii="宋体" w:hAnsi="宋体"/>
          <w:sz w:val="21"/>
          <w:szCs w:val="21"/>
        </w:rPr>
        <w:t>，时间≥30分钟或消毒温度80</w:t>
      </w:r>
      <w:r>
        <w:rPr>
          <w:rFonts w:hint="eastAsia" w:ascii="宋体" w:hAnsi="宋体"/>
          <w:i/>
          <w:iCs/>
          <w:sz w:val="21"/>
          <w:szCs w:val="21"/>
        </w:rPr>
        <w:t>℃</w:t>
      </w:r>
      <w:r>
        <w:rPr>
          <w:rFonts w:ascii="宋体" w:hAnsi="宋体"/>
          <w:sz w:val="21"/>
          <w:szCs w:val="21"/>
        </w:rPr>
        <w:t>，时间≥10分钟或A。值≥600；洗涤时间可在确保消毒时间基础上，根据医用织物脏污程度的需要而延长。</w:t>
      </w:r>
    </w:p>
    <w:p w14:paraId="19615926">
      <w:pPr>
        <w:pStyle w:val="10"/>
        <w:spacing w:line="380" w:lineRule="exact"/>
        <w:rPr>
          <w:rFonts w:hint="eastAsia" w:ascii="宋体" w:hAnsi="宋体"/>
          <w:sz w:val="21"/>
          <w:szCs w:val="21"/>
        </w:rPr>
      </w:pPr>
      <w:r>
        <w:rPr>
          <w:rFonts w:ascii="宋体" w:hAnsi="宋体"/>
          <w:sz w:val="21"/>
          <w:szCs w:val="21"/>
        </w:rPr>
        <w:t>（2）冷洗涤方法：应采用中温（40</w:t>
      </w:r>
      <w:r>
        <w:rPr>
          <w:rFonts w:hint="eastAsia" w:ascii="宋体" w:hAnsi="宋体"/>
          <w:i/>
          <w:iCs/>
          <w:sz w:val="21"/>
          <w:szCs w:val="21"/>
        </w:rPr>
        <w:t>℃</w:t>
      </w:r>
      <w:r>
        <w:rPr>
          <w:rFonts w:hint="eastAsia" w:ascii="宋体" w:hAnsi="PMingLiU" w:eastAsia="PMingLiU" w:cs="PMingLiU"/>
          <w:sz w:val="21"/>
          <w:szCs w:val="21"/>
        </w:rPr>
        <w:t>〜</w:t>
      </w:r>
      <w:r>
        <w:rPr>
          <w:rFonts w:ascii="宋体" w:hAnsi="宋体"/>
          <w:sz w:val="21"/>
          <w:szCs w:val="21"/>
        </w:rPr>
        <w:t>60</w:t>
      </w:r>
      <w:r>
        <w:rPr>
          <w:rFonts w:hint="eastAsia" w:ascii="宋体" w:hAnsi="宋体"/>
          <w:i/>
          <w:iCs/>
          <w:sz w:val="21"/>
          <w:szCs w:val="21"/>
        </w:rPr>
        <w:t>℃</w:t>
      </w:r>
      <w:r>
        <w:rPr>
          <w:rFonts w:ascii="宋体" w:hAnsi="宋体"/>
          <w:sz w:val="21"/>
          <w:szCs w:val="21"/>
        </w:rPr>
        <w:t>)、低水位方式。对不耐热的医用织物如受热易变形的特殊织物（化纤、羊毛类织物），应选用水温&lt;60</w:t>
      </w:r>
      <w:r>
        <w:rPr>
          <w:rFonts w:hint="eastAsia" w:ascii="宋体" w:hAnsi="宋体"/>
          <w:i/>
          <w:iCs/>
          <w:sz w:val="21"/>
          <w:szCs w:val="21"/>
        </w:rPr>
        <w:t>℃</w:t>
      </w:r>
      <w:r>
        <w:rPr>
          <w:rFonts w:ascii="宋体" w:hAnsi="宋体"/>
          <w:sz w:val="21"/>
          <w:szCs w:val="21"/>
        </w:rPr>
        <w:t>的冷洗涤方法处理。若在该环节选择对感染性织物实施消毒（灭菌）处理的，具体方法应按“感染性织物的预洗与消毒”执行。</w:t>
      </w:r>
      <w:bookmarkStart w:id="50" w:name="bookmark31"/>
      <w:bookmarkEnd w:id="50"/>
    </w:p>
    <w:p w14:paraId="4C75D1D7">
      <w:pPr>
        <w:pStyle w:val="10"/>
        <w:spacing w:line="380" w:lineRule="exact"/>
        <w:rPr>
          <w:rFonts w:ascii="宋体" w:hAnsi="宋体"/>
          <w:sz w:val="21"/>
          <w:szCs w:val="21"/>
        </w:rPr>
      </w:pPr>
      <w:r>
        <w:rPr>
          <w:rFonts w:ascii="宋体" w:hAnsi="宋体"/>
          <w:sz w:val="21"/>
          <w:szCs w:val="21"/>
        </w:rPr>
        <w:t>3.去污渍</w:t>
      </w:r>
    </w:p>
    <w:p w14:paraId="698B60DA">
      <w:pPr>
        <w:pStyle w:val="10"/>
        <w:spacing w:line="380" w:lineRule="exact"/>
        <w:rPr>
          <w:rFonts w:hint="eastAsia" w:ascii="宋体" w:hAnsi="宋体"/>
          <w:sz w:val="21"/>
          <w:szCs w:val="21"/>
        </w:rPr>
      </w:pPr>
      <w:r>
        <w:rPr>
          <w:rFonts w:ascii="宋体" w:hAnsi="宋体"/>
          <w:sz w:val="21"/>
          <w:szCs w:val="21"/>
        </w:rPr>
        <w:t>（1）局部的污渍处理应遵循“先干后湿，先碱后酸”的原则。</w:t>
      </w:r>
    </w:p>
    <w:p w14:paraId="1E36451D">
      <w:pPr>
        <w:pStyle w:val="10"/>
        <w:spacing w:line="380" w:lineRule="exact"/>
        <w:rPr>
          <w:rFonts w:hint="eastAsia" w:ascii="宋体" w:hAnsi="宋体"/>
          <w:sz w:val="21"/>
          <w:szCs w:val="21"/>
        </w:rPr>
      </w:pPr>
      <w:r>
        <w:rPr>
          <w:rFonts w:ascii="宋体" w:hAnsi="宋体"/>
          <w:sz w:val="21"/>
          <w:szCs w:val="21"/>
        </w:rPr>
        <w:t>（2）不能确定污渍种类时，其局部的污渍处理可采取下列程序：</w:t>
      </w:r>
    </w:p>
    <w:p w14:paraId="5673E677">
      <w:pPr>
        <w:pStyle w:val="10"/>
        <w:spacing w:line="380" w:lineRule="exact"/>
        <w:rPr>
          <w:rFonts w:hint="eastAsia" w:ascii="宋体" w:hAnsi="宋体"/>
          <w:sz w:val="21"/>
          <w:szCs w:val="21"/>
        </w:rPr>
      </w:pPr>
      <w:r>
        <w:rPr>
          <w:rFonts w:ascii="宋体" w:hAnsi="宋体"/>
          <w:sz w:val="21"/>
          <w:szCs w:val="21"/>
        </w:rPr>
        <w:t>第一步使用有机溶剂，如丙酮或酒精；</w:t>
      </w:r>
    </w:p>
    <w:p w14:paraId="316FD333">
      <w:pPr>
        <w:pStyle w:val="10"/>
        <w:spacing w:line="380" w:lineRule="exact"/>
        <w:rPr>
          <w:rFonts w:hint="eastAsia" w:ascii="宋体" w:hAnsi="宋体"/>
          <w:sz w:val="21"/>
          <w:szCs w:val="21"/>
        </w:rPr>
      </w:pPr>
      <w:r>
        <w:rPr>
          <w:rFonts w:ascii="宋体" w:hAnsi="宋体"/>
          <w:sz w:val="21"/>
          <w:szCs w:val="21"/>
        </w:rPr>
        <w:t>第二步使用洗涤剂；</w:t>
      </w:r>
    </w:p>
    <w:p w14:paraId="12A56338">
      <w:pPr>
        <w:pStyle w:val="10"/>
        <w:spacing w:line="380" w:lineRule="exact"/>
        <w:rPr>
          <w:rFonts w:hint="eastAsia" w:ascii="宋体" w:hAnsi="宋体"/>
          <w:sz w:val="21"/>
          <w:szCs w:val="21"/>
        </w:rPr>
      </w:pPr>
      <w:r>
        <w:rPr>
          <w:rFonts w:ascii="宋体" w:hAnsi="宋体"/>
          <w:sz w:val="21"/>
          <w:szCs w:val="21"/>
        </w:rPr>
        <w:t>第三步使用酸性溶液，如氟化氢钠、氟化氢氨</w:t>
      </w:r>
      <w:r>
        <w:rPr>
          <w:rFonts w:ascii="宋体" w:hAnsi="宋体"/>
          <w:i/>
          <w:iCs/>
          <w:sz w:val="21"/>
          <w:szCs w:val="21"/>
        </w:rPr>
        <w:t>；若</w:t>
      </w:r>
      <w:r>
        <w:rPr>
          <w:rFonts w:ascii="宋体" w:hAnsi="宋体"/>
          <w:sz w:val="21"/>
          <w:szCs w:val="21"/>
        </w:rPr>
        <w:t>为小块斑渍，可使用氢氯酸溶液；</w:t>
      </w:r>
    </w:p>
    <w:p w14:paraId="691C47A2">
      <w:pPr>
        <w:pStyle w:val="10"/>
        <w:spacing w:line="380" w:lineRule="exact"/>
        <w:rPr>
          <w:rFonts w:hint="eastAsia" w:ascii="宋体" w:hAnsi="宋体"/>
          <w:sz w:val="21"/>
          <w:szCs w:val="21"/>
        </w:rPr>
      </w:pPr>
      <w:r>
        <w:rPr>
          <w:rFonts w:ascii="宋体" w:hAnsi="宋体"/>
          <w:sz w:val="21"/>
          <w:szCs w:val="21"/>
        </w:rPr>
        <w:t>第四步使用还原剂或脱色剂的温溶液（&lt;40</w:t>
      </w:r>
      <w:r>
        <w:rPr>
          <w:rFonts w:hint="eastAsia" w:ascii="宋体" w:hAnsi="宋体"/>
          <w:i/>
          <w:iCs/>
          <w:sz w:val="21"/>
          <w:szCs w:val="21"/>
        </w:rPr>
        <w:t>℃</w:t>
      </w:r>
      <w:r>
        <w:rPr>
          <w:rFonts w:ascii="宋体" w:hAnsi="宋体"/>
          <w:sz w:val="21"/>
          <w:szCs w:val="21"/>
        </w:rPr>
        <w:t>)，如连二亚硫酸钠或亚硫酸氢钠；</w:t>
      </w:r>
    </w:p>
    <w:p w14:paraId="7EE99764">
      <w:pPr>
        <w:pStyle w:val="10"/>
        <w:spacing w:line="380" w:lineRule="exact"/>
        <w:rPr>
          <w:rFonts w:hint="eastAsia" w:ascii="宋体" w:hAnsi="宋体"/>
          <w:sz w:val="21"/>
          <w:szCs w:val="21"/>
        </w:rPr>
      </w:pPr>
      <w:r>
        <w:rPr>
          <w:rFonts w:ascii="宋体" w:hAnsi="宋体"/>
          <w:sz w:val="21"/>
          <w:szCs w:val="21"/>
        </w:rPr>
        <w:t>第五步使用氧化剂，如次氯酸钠（液体漂白剂）或过氧化氢。</w:t>
      </w:r>
    </w:p>
    <w:p w14:paraId="39E9E4E3">
      <w:pPr>
        <w:pStyle w:val="10"/>
        <w:spacing w:line="380" w:lineRule="exact"/>
        <w:rPr>
          <w:rFonts w:hint="eastAsia" w:ascii="宋体" w:hAnsi="宋体"/>
          <w:sz w:val="21"/>
          <w:szCs w:val="21"/>
        </w:rPr>
      </w:pPr>
      <w:r>
        <w:rPr>
          <w:rFonts w:ascii="宋体" w:hAnsi="宋体"/>
          <w:sz w:val="21"/>
          <w:szCs w:val="21"/>
        </w:rPr>
        <w:t>该洗涤程序应按顺序进行，每一步程序之间均应将被洗涤的织物充分过水。</w:t>
      </w:r>
    </w:p>
    <w:p w14:paraId="7C83338C">
      <w:pPr>
        <w:pStyle w:val="10"/>
        <w:spacing w:line="380" w:lineRule="exact"/>
        <w:rPr>
          <w:rFonts w:hint="eastAsia" w:ascii="宋体" w:hAnsi="宋体"/>
          <w:sz w:val="21"/>
          <w:szCs w:val="21"/>
        </w:rPr>
      </w:pPr>
      <w:r>
        <w:rPr>
          <w:rFonts w:ascii="宋体" w:hAnsi="宋体"/>
          <w:sz w:val="21"/>
          <w:szCs w:val="21"/>
        </w:rPr>
        <w:t>4.漂洗</w:t>
      </w:r>
    </w:p>
    <w:p w14:paraId="0ED35CC0">
      <w:pPr>
        <w:pStyle w:val="10"/>
        <w:spacing w:line="380" w:lineRule="exact"/>
        <w:rPr>
          <w:rFonts w:hint="eastAsia" w:ascii="宋体" w:hAnsi="宋体"/>
          <w:sz w:val="21"/>
          <w:szCs w:val="21"/>
        </w:rPr>
      </w:pPr>
      <w:r>
        <w:rPr>
          <w:rFonts w:ascii="宋体" w:hAnsi="宋体"/>
          <w:sz w:val="21"/>
          <w:szCs w:val="21"/>
        </w:rPr>
        <w:t>通过用水稀释的方法进行，为主洗去污的补充步骤。漂洗方法：应采用低水位方式，一般温度为 65</w:t>
      </w:r>
      <w:r>
        <w:rPr>
          <w:rFonts w:hint="eastAsia" w:ascii="宋体" w:hAnsi="宋体"/>
          <w:i/>
          <w:iCs/>
          <w:sz w:val="21"/>
          <w:szCs w:val="21"/>
        </w:rPr>
        <w:t>℃</w:t>
      </w:r>
      <w:r>
        <w:rPr>
          <w:rFonts w:hint="eastAsia" w:ascii="宋体" w:hAnsi="PMingLiU" w:eastAsia="PMingLiU" w:cs="PMingLiU"/>
          <w:sz w:val="21"/>
          <w:szCs w:val="21"/>
        </w:rPr>
        <w:t>〜</w:t>
      </w:r>
      <w:r>
        <w:rPr>
          <w:rFonts w:ascii="宋体" w:hAnsi="宋体"/>
          <w:sz w:val="21"/>
          <w:szCs w:val="21"/>
        </w:rPr>
        <w:t>70</w:t>
      </w:r>
      <w:r>
        <w:rPr>
          <w:rFonts w:hint="eastAsia" w:ascii="宋体" w:hAnsi="宋体"/>
          <w:i/>
          <w:iCs/>
          <w:sz w:val="21"/>
          <w:szCs w:val="21"/>
        </w:rPr>
        <w:t>℃</w:t>
      </w:r>
      <w:r>
        <w:rPr>
          <w:rFonts w:ascii="宋体" w:hAnsi="宋体"/>
          <w:sz w:val="21"/>
          <w:szCs w:val="21"/>
        </w:rPr>
        <w:t>，每次漂洗时间不应低于3 分钟,每次漂洗间隔应进行一次脱水，漂洗次数应不低于3次。</w:t>
      </w:r>
    </w:p>
    <w:p w14:paraId="7F73793B">
      <w:pPr>
        <w:pStyle w:val="10"/>
        <w:spacing w:line="380" w:lineRule="exact"/>
        <w:rPr>
          <w:rFonts w:hint="eastAsia" w:ascii="宋体" w:hAnsi="宋体"/>
          <w:sz w:val="21"/>
          <w:szCs w:val="21"/>
        </w:rPr>
      </w:pPr>
      <w:r>
        <w:rPr>
          <w:rFonts w:ascii="宋体" w:hAnsi="宋体"/>
          <w:sz w:val="21"/>
          <w:szCs w:val="21"/>
        </w:rPr>
        <w:t>5.中和</w:t>
      </w:r>
    </w:p>
    <w:p w14:paraId="21583F09">
      <w:pPr>
        <w:pStyle w:val="10"/>
        <w:spacing w:line="380" w:lineRule="exact"/>
        <w:rPr>
          <w:rFonts w:hint="eastAsia" w:ascii="宋体" w:hAnsi="宋体"/>
          <w:sz w:val="21"/>
          <w:szCs w:val="21"/>
        </w:rPr>
      </w:pPr>
      <w:r>
        <w:rPr>
          <w:rFonts w:ascii="宋体" w:hAnsi="宋体"/>
          <w:sz w:val="21"/>
          <w:szCs w:val="21"/>
        </w:rPr>
        <w:t>对最后一次漂洗时的水应进行中和；此过程应投放适量的中和剂。中和方法</w:t>
      </w:r>
      <w:r>
        <w:rPr>
          <w:rFonts w:ascii="宋体" w:hAnsi="宋体"/>
          <w:sz w:val="21"/>
          <w:szCs w:val="21"/>
          <w:vertAlign w:val="subscript"/>
        </w:rPr>
        <w:t>：</w:t>
      </w:r>
      <w:r>
        <w:rPr>
          <w:rFonts w:ascii="宋体" w:hAnsi="宋体"/>
          <w:sz w:val="21"/>
          <w:szCs w:val="21"/>
        </w:rPr>
        <w:t>应采用中、低水位方式，一般温度为45</w:t>
      </w:r>
      <w:r>
        <w:rPr>
          <w:rFonts w:hint="eastAsia" w:ascii="宋体" w:hAnsi="宋体"/>
          <w:i/>
          <w:iCs/>
          <w:sz w:val="21"/>
          <w:szCs w:val="21"/>
        </w:rPr>
        <w:t>℃</w:t>
      </w:r>
      <w:r>
        <w:rPr>
          <w:rFonts w:hint="eastAsia" w:ascii="宋体" w:hAnsi="PMingLiU" w:eastAsia="PMingLiU" w:cs="PMingLiU"/>
          <w:sz w:val="21"/>
          <w:szCs w:val="21"/>
        </w:rPr>
        <w:t>〜</w:t>
      </w:r>
      <w:r>
        <w:rPr>
          <w:rFonts w:ascii="宋体" w:hAnsi="宋体"/>
          <w:sz w:val="21"/>
          <w:szCs w:val="21"/>
        </w:rPr>
        <w:t>55</w:t>
      </w:r>
      <w:r>
        <w:rPr>
          <w:rFonts w:hint="eastAsia" w:ascii="宋体" w:hAnsi="宋体"/>
          <w:i/>
          <w:iCs/>
          <w:sz w:val="21"/>
          <w:szCs w:val="21"/>
        </w:rPr>
        <w:t>℃</w:t>
      </w:r>
      <w:r>
        <w:rPr>
          <w:rFonts w:ascii="宋体" w:hAnsi="宋体"/>
          <w:sz w:val="21"/>
          <w:szCs w:val="21"/>
        </w:rPr>
        <w:t>，时间为5分钟；每次中和剂（包括中和酸剂、柔软剂等）的投放量应根据洗涤织物在脱水出机后用pH试剂测试水中的结果而定，pH偏高则加量，偏低则减量。中和后水中的 pH应为5.8</w:t>
      </w:r>
      <w:r>
        <w:rPr>
          <w:rFonts w:hint="eastAsia" w:ascii="宋体" w:hAnsi="PMingLiU" w:eastAsia="PMingLiU" w:cs="PMingLiU"/>
          <w:sz w:val="21"/>
          <w:szCs w:val="21"/>
        </w:rPr>
        <w:t>〜</w:t>
      </w:r>
      <w:r>
        <w:rPr>
          <w:rFonts w:ascii="宋体" w:hAnsi="宋体"/>
          <w:sz w:val="21"/>
          <w:szCs w:val="21"/>
        </w:rPr>
        <w:t>6.5，以保证洗涤消毒后的清洁织物符合SB/T10989要求，清洁织物表面的pH应达到6.5</w:t>
      </w:r>
      <w:r>
        <w:rPr>
          <w:rFonts w:hint="eastAsia" w:ascii="宋体" w:hAnsi="PMingLiU" w:eastAsia="PMingLiU" w:cs="PMingLiU"/>
          <w:sz w:val="21"/>
          <w:szCs w:val="21"/>
        </w:rPr>
        <w:t>〜</w:t>
      </w:r>
      <w:r>
        <w:rPr>
          <w:rFonts w:ascii="宋体" w:hAnsi="宋体"/>
          <w:sz w:val="21"/>
          <w:szCs w:val="21"/>
        </w:rPr>
        <w:t>7.5的规定。</w:t>
      </w:r>
    </w:p>
    <w:p w14:paraId="02B26CF6">
      <w:pPr>
        <w:pStyle w:val="10"/>
        <w:spacing w:line="380" w:lineRule="exact"/>
        <w:rPr>
          <w:rFonts w:hint="eastAsia" w:ascii="宋体" w:hAnsi="宋体"/>
          <w:sz w:val="21"/>
          <w:szCs w:val="21"/>
        </w:rPr>
      </w:pPr>
      <w:r>
        <w:rPr>
          <w:rFonts w:ascii="宋体" w:hAnsi="宋体"/>
          <w:sz w:val="21"/>
          <w:szCs w:val="21"/>
        </w:rPr>
        <w:t>6.烘干与整理过程</w:t>
      </w:r>
    </w:p>
    <w:p w14:paraId="544B37CE">
      <w:pPr>
        <w:pStyle w:val="10"/>
        <w:spacing w:line="380" w:lineRule="exact"/>
        <w:rPr>
          <w:rFonts w:hint="eastAsia" w:ascii="宋体" w:hAnsi="宋体"/>
          <w:sz w:val="21"/>
          <w:szCs w:val="21"/>
        </w:rPr>
      </w:pPr>
      <w:r>
        <w:rPr>
          <w:rFonts w:ascii="宋体" w:hAnsi="宋体"/>
          <w:sz w:val="21"/>
          <w:szCs w:val="21"/>
        </w:rPr>
        <w:t>（1）医用织物洗涤后宜按织物种类选择进行熨烫或烘干，烘干温度应不低于60</w:t>
      </w:r>
      <w:r>
        <w:rPr>
          <w:rFonts w:hint="eastAsia" w:ascii="宋体" w:hAnsi="宋体"/>
          <w:i/>
          <w:iCs/>
          <w:sz w:val="21"/>
          <w:szCs w:val="21"/>
        </w:rPr>
        <w:t>℃</w:t>
      </w:r>
      <w:r>
        <w:rPr>
          <w:rFonts w:ascii="宋体" w:hAnsi="宋体"/>
          <w:sz w:val="21"/>
          <w:szCs w:val="21"/>
        </w:rPr>
        <w:t>。</w:t>
      </w:r>
    </w:p>
    <w:p w14:paraId="74EE44BB">
      <w:pPr>
        <w:pStyle w:val="10"/>
        <w:spacing w:line="380" w:lineRule="exact"/>
        <w:rPr>
          <w:rFonts w:hint="eastAsia" w:ascii="宋体" w:hAnsi="宋体"/>
          <w:sz w:val="21"/>
          <w:szCs w:val="21"/>
        </w:rPr>
      </w:pPr>
      <w:r>
        <w:rPr>
          <w:rFonts w:ascii="宋体" w:hAnsi="宋体"/>
          <w:sz w:val="21"/>
          <w:szCs w:val="21"/>
        </w:rPr>
        <w:t>（2）洗涤后医用织物整理主要包括熨烫、修补、折叠过程，其过程应严防洗涤后医用织物的二次污染。为避免织物损伤和过度缩水，清洁织物熨烫时的平烫机底面温度不宜超过180</w:t>
      </w:r>
      <w:r>
        <w:rPr>
          <w:rFonts w:hint="eastAsia" w:ascii="宋体" w:hAnsi="宋体"/>
          <w:i/>
          <w:iCs/>
          <w:sz w:val="21"/>
          <w:szCs w:val="21"/>
        </w:rPr>
        <w:t>℃</w:t>
      </w:r>
      <w:r>
        <w:rPr>
          <w:rFonts w:ascii="宋体" w:hAnsi="宋体"/>
          <w:sz w:val="21"/>
          <w:szCs w:val="21"/>
        </w:rPr>
        <w:t>。</w:t>
      </w:r>
    </w:p>
    <w:p w14:paraId="01602936">
      <w:pPr>
        <w:spacing w:line="400" w:lineRule="exact"/>
        <w:jc w:val="left"/>
        <w:rPr>
          <w:rFonts w:hint="eastAsia"/>
          <w:b w:val="0"/>
          <w:bCs/>
          <w:sz w:val="21"/>
        </w:rPr>
      </w:pPr>
      <w:r>
        <w:rPr>
          <w:rFonts w:ascii="宋体" w:hAnsi="宋体"/>
          <w:sz w:val="21"/>
          <w:szCs w:val="21"/>
        </w:rPr>
        <w:t>（3）烘干及其整理过程中应进行质量控制，如烘干前应目测检查洗涤后的医用织物是否干净，发现仍有污渍时需重新进行洗涤等。</w:t>
      </w:r>
      <w:r>
        <w:rPr>
          <w:rFonts w:ascii="宋体" w:hAnsi="宋体"/>
          <w:color w:val="000000"/>
          <w:sz w:val="21"/>
        </w:rPr>
        <w:br w:type="page"/>
      </w:r>
      <w:r>
        <w:rPr>
          <w:rFonts w:hint="eastAsia" w:ascii="宋体" w:hAnsi="宋体" w:cs="宋体"/>
          <w:b/>
          <w:bCs/>
          <w:sz w:val="24"/>
        </w:rPr>
        <w:t>附表：洗涤服务清单</w:t>
      </w:r>
    </w:p>
    <w:p w14:paraId="00398DEF">
      <w:pPr>
        <w:rPr>
          <w:rFonts w:hint="eastAsia" w:ascii="金山简黑体" w:hAnsi="Courier New" w:eastAsia="金山简黑体"/>
          <w:bCs/>
          <w:spacing w:val="-8"/>
          <w:szCs w:val="20"/>
        </w:rPr>
      </w:pPr>
      <w:r>
        <w:rPr>
          <w:rFonts w:hint="eastAsia"/>
        </w:rPr>
        <w:t xml:space="preserve">   </w:t>
      </w:r>
      <w:r>
        <w:rPr>
          <w:rFonts w:hint="eastAsia" w:ascii="金山简黑体" w:hAnsi="Courier New" w:eastAsia="金山简黑体"/>
          <w:bCs/>
          <w:spacing w:val="-8"/>
          <w:szCs w:val="20"/>
        </w:rPr>
        <w:t>3.投标人填写投标单价时最多保留两位小数。</w:t>
      </w:r>
    </w:p>
    <w:tbl>
      <w:tblPr>
        <w:tblStyle w:val="6"/>
        <w:tblW w:w="74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2488"/>
        <w:gridCol w:w="3527"/>
      </w:tblGrid>
      <w:tr w14:paraId="4EC73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414" w:type="dxa"/>
            <w:tcBorders>
              <w:top w:val="single" w:color="auto" w:sz="4" w:space="0"/>
              <w:left w:val="single" w:color="auto" w:sz="4" w:space="0"/>
              <w:bottom w:val="single" w:color="auto" w:sz="4" w:space="0"/>
              <w:right w:val="single" w:color="auto" w:sz="4" w:space="0"/>
            </w:tcBorders>
            <w:noWrap w:val="0"/>
            <w:vAlign w:val="center"/>
          </w:tcPr>
          <w:p w14:paraId="4CFE77E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b/>
                <w:bCs/>
                <w:szCs w:val="21"/>
              </w:rPr>
            </w:pPr>
            <w:r>
              <w:rPr>
                <w:rFonts w:hint="eastAsia" w:ascii="宋体" w:hAnsi="宋体"/>
                <w:b/>
                <w:bCs/>
              </w:rPr>
              <w:t>序号</w:t>
            </w:r>
          </w:p>
        </w:tc>
        <w:tc>
          <w:tcPr>
            <w:tcW w:w="2488" w:type="dxa"/>
            <w:tcBorders>
              <w:top w:val="single" w:color="auto" w:sz="4" w:space="0"/>
              <w:left w:val="single" w:color="auto" w:sz="4" w:space="0"/>
              <w:bottom w:val="single" w:color="auto" w:sz="4" w:space="0"/>
              <w:right w:val="single" w:color="auto" w:sz="4" w:space="0"/>
            </w:tcBorders>
            <w:noWrap w:val="0"/>
            <w:vAlign w:val="center"/>
          </w:tcPr>
          <w:p w14:paraId="441E508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b/>
                <w:bCs/>
                <w:szCs w:val="21"/>
              </w:rPr>
            </w:pPr>
            <w:r>
              <w:rPr>
                <w:rFonts w:hint="eastAsia" w:ascii="宋体" w:hAnsi="宋体"/>
                <w:b/>
                <w:bCs/>
              </w:rPr>
              <w:t>物品名称</w:t>
            </w:r>
          </w:p>
        </w:tc>
        <w:tc>
          <w:tcPr>
            <w:tcW w:w="3527" w:type="dxa"/>
            <w:tcBorders>
              <w:top w:val="single" w:color="auto" w:sz="4" w:space="0"/>
              <w:left w:val="single" w:color="auto" w:sz="4" w:space="0"/>
              <w:bottom w:val="single" w:color="auto" w:sz="4" w:space="0"/>
              <w:right w:val="single" w:color="auto" w:sz="4" w:space="0"/>
            </w:tcBorders>
            <w:noWrap w:val="0"/>
            <w:vAlign w:val="center"/>
          </w:tcPr>
          <w:p w14:paraId="12327B6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b/>
                <w:bCs/>
                <w:szCs w:val="21"/>
              </w:rPr>
            </w:pPr>
            <w:r>
              <w:rPr>
                <w:rFonts w:hint="eastAsia" w:ascii="宋体" w:hAnsi="宋体"/>
                <w:b/>
                <w:bCs/>
              </w:rPr>
              <w:t>单价（</w:t>
            </w:r>
            <w:r>
              <w:rPr>
                <w:rFonts w:hint="eastAsia" w:ascii="宋体" w:hAnsi="宋体"/>
                <w:b/>
              </w:rPr>
              <w:t>元/件</w:t>
            </w:r>
            <w:r>
              <w:rPr>
                <w:rFonts w:hint="eastAsia" w:ascii="宋体" w:hAnsi="宋体"/>
                <w:b/>
                <w:bCs/>
              </w:rPr>
              <w:t>）</w:t>
            </w:r>
          </w:p>
        </w:tc>
      </w:tr>
      <w:tr w14:paraId="11DF3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414" w:type="dxa"/>
            <w:tcBorders>
              <w:top w:val="single" w:color="auto" w:sz="4" w:space="0"/>
              <w:left w:val="single" w:color="auto" w:sz="4" w:space="0"/>
              <w:bottom w:val="single" w:color="auto" w:sz="4" w:space="0"/>
              <w:right w:val="single" w:color="auto" w:sz="4" w:space="0"/>
            </w:tcBorders>
            <w:noWrap w:val="0"/>
            <w:vAlign w:val="center"/>
          </w:tcPr>
          <w:p w14:paraId="1C09D78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000000"/>
                <w:szCs w:val="21"/>
              </w:rPr>
            </w:pPr>
            <w:r>
              <w:rPr>
                <w:rFonts w:hint="eastAsia" w:ascii="宋体" w:hAnsi="宋体"/>
                <w:color w:val="000000"/>
              </w:rPr>
              <w:t>1</w:t>
            </w:r>
          </w:p>
        </w:tc>
        <w:tc>
          <w:tcPr>
            <w:tcW w:w="2488" w:type="dxa"/>
            <w:tcBorders>
              <w:top w:val="single" w:color="auto" w:sz="4" w:space="0"/>
              <w:left w:val="single" w:color="auto" w:sz="4" w:space="0"/>
              <w:bottom w:val="single" w:color="auto" w:sz="4" w:space="0"/>
              <w:right w:val="single" w:color="auto" w:sz="4" w:space="0"/>
            </w:tcBorders>
            <w:noWrap w:val="0"/>
            <w:vAlign w:val="center"/>
          </w:tcPr>
          <w:p w14:paraId="7051073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000000"/>
                <w:szCs w:val="21"/>
              </w:rPr>
            </w:pPr>
            <w:r>
              <w:rPr>
                <w:rFonts w:hint="eastAsia" w:ascii="宋体" w:hAnsi="宋体"/>
                <w:color w:val="000000"/>
              </w:rPr>
              <w:t>白大衣</w:t>
            </w:r>
          </w:p>
        </w:tc>
        <w:tc>
          <w:tcPr>
            <w:tcW w:w="3527" w:type="dxa"/>
            <w:tcBorders>
              <w:top w:val="single" w:color="auto" w:sz="4" w:space="0"/>
              <w:left w:val="single" w:color="auto" w:sz="4" w:space="0"/>
              <w:bottom w:val="single" w:color="auto" w:sz="4" w:space="0"/>
              <w:right w:val="single" w:color="auto" w:sz="4" w:space="0"/>
            </w:tcBorders>
            <w:noWrap w:val="0"/>
            <w:vAlign w:val="center"/>
          </w:tcPr>
          <w:p w14:paraId="2EED25F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000000"/>
                <w:szCs w:val="21"/>
              </w:rPr>
            </w:pPr>
          </w:p>
        </w:tc>
      </w:tr>
      <w:tr w14:paraId="6C31F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414" w:type="dxa"/>
            <w:tcBorders>
              <w:top w:val="single" w:color="auto" w:sz="4" w:space="0"/>
              <w:left w:val="single" w:color="auto" w:sz="4" w:space="0"/>
              <w:bottom w:val="single" w:color="auto" w:sz="4" w:space="0"/>
              <w:right w:val="single" w:color="auto" w:sz="4" w:space="0"/>
            </w:tcBorders>
            <w:noWrap w:val="0"/>
            <w:vAlign w:val="center"/>
          </w:tcPr>
          <w:p w14:paraId="17EA826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000000"/>
                <w:szCs w:val="21"/>
              </w:rPr>
            </w:pPr>
            <w:r>
              <w:rPr>
                <w:rFonts w:hint="eastAsia" w:ascii="宋体" w:hAnsi="宋体"/>
                <w:color w:val="000000"/>
              </w:rPr>
              <w:t>2</w:t>
            </w:r>
          </w:p>
        </w:tc>
        <w:tc>
          <w:tcPr>
            <w:tcW w:w="2488" w:type="dxa"/>
            <w:tcBorders>
              <w:top w:val="single" w:color="auto" w:sz="4" w:space="0"/>
              <w:left w:val="single" w:color="auto" w:sz="4" w:space="0"/>
              <w:bottom w:val="single" w:color="auto" w:sz="4" w:space="0"/>
              <w:right w:val="single" w:color="auto" w:sz="4" w:space="0"/>
            </w:tcBorders>
            <w:noWrap w:val="0"/>
            <w:vAlign w:val="center"/>
          </w:tcPr>
          <w:p w14:paraId="0FD366B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000000"/>
                <w:szCs w:val="21"/>
              </w:rPr>
            </w:pPr>
            <w:r>
              <w:rPr>
                <w:rFonts w:hint="eastAsia" w:ascii="宋体" w:hAnsi="宋体"/>
                <w:color w:val="000000"/>
              </w:rPr>
              <w:t>床单</w:t>
            </w:r>
          </w:p>
        </w:tc>
        <w:tc>
          <w:tcPr>
            <w:tcW w:w="3527" w:type="dxa"/>
            <w:tcBorders>
              <w:top w:val="single" w:color="auto" w:sz="4" w:space="0"/>
              <w:left w:val="single" w:color="auto" w:sz="4" w:space="0"/>
              <w:bottom w:val="single" w:color="auto" w:sz="4" w:space="0"/>
              <w:right w:val="single" w:color="auto" w:sz="4" w:space="0"/>
            </w:tcBorders>
            <w:noWrap w:val="0"/>
            <w:vAlign w:val="center"/>
          </w:tcPr>
          <w:p w14:paraId="3218E8B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000000"/>
                <w:szCs w:val="21"/>
              </w:rPr>
            </w:pPr>
          </w:p>
        </w:tc>
      </w:tr>
      <w:tr w14:paraId="1BE10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414" w:type="dxa"/>
            <w:tcBorders>
              <w:top w:val="single" w:color="auto" w:sz="4" w:space="0"/>
              <w:left w:val="single" w:color="auto" w:sz="4" w:space="0"/>
              <w:bottom w:val="single" w:color="auto" w:sz="4" w:space="0"/>
              <w:right w:val="single" w:color="auto" w:sz="4" w:space="0"/>
            </w:tcBorders>
            <w:noWrap w:val="0"/>
            <w:vAlign w:val="center"/>
          </w:tcPr>
          <w:p w14:paraId="195789A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000000"/>
                <w:szCs w:val="21"/>
              </w:rPr>
            </w:pPr>
            <w:r>
              <w:rPr>
                <w:rFonts w:hint="eastAsia" w:ascii="宋体" w:hAnsi="宋体"/>
                <w:color w:val="000000"/>
              </w:rPr>
              <w:t>3</w:t>
            </w:r>
          </w:p>
        </w:tc>
        <w:tc>
          <w:tcPr>
            <w:tcW w:w="2488" w:type="dxa"/>
            <w:tcBorders>
              <w:top w:val="single" w:color="auto" w:sz="4" w:space="0"/>
              <w:left w:val="single" w:color="auto" w:sz="4" w:space="0"/>
              <w:bottom w:val="single" w:color="auto" w:sz="4" w:space="0"/>
              <w:right w:val="single" w:color="auto" w:sz="4" w:space="0"/>
            </w:tcBorders>
            <w:noWrap w:val="0"/>
            <w:vAlign w:val="center"/>
          </w:tcPr>
          <w:p w14:paraId="1BD32D1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000000"/>
                <w:szCs w:val="21"/>
              </w:rPr>
            </w:pPr>
            <w:r>
              <w:rPr>
                <w:rFonts w:hint="eastAsia" w:ascii="宋体" w:hAnsi="宋体"/>
                <w:color w:val="000000"/>
              </w:rPr>
              <w:t>被套</w:t>
            </w:r>
          </w:p>
        </w:tc>
        <w:tc>
          <w:tcPr>
            <w:tcW w:w="3527" w:type="dxa"/>
            <w:tcBorders>
              <w:top w:val="single" w:color="auto" w:sz="4" w:space="0"/>
              <w:left w:val="single" w:color="auto" w:sz="4" w:space="0"/>
              <w:bottom w:val="single" w:color="auto" w:sz="4" w:space="0"/>
              <w:right w:val="single" w:color="auto" w:sz="4" w:space="0"/>
            </w:tcBorders>
            <w:noWrap w:val="0"/>
            <w:vAlign w:val="center"/>
          </w:tcPr>
          <w:p w14:paraId="5FD72BE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000000"/>
                <w:szCs w:val="21"/>
              </w:rPr>
            </w:pPr>
          </w:p>
        </w:tc>
      </w:tr>
      <w:tr w14:paraId="09F15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14" w:type="dxa"/>
            <w:tcBorders>
              <w:top w:val="single" w:color="auto" w:sz="4" w:space="0"/>
              <w:left w:val="single" w:color="auto" w:sz="4" w:space="0"/>
              <w:bottom w:val="single" w:color="auto" w:sz="4" w:space="0"/>
              <w:right w:val="single" w:color="auto" w:sz="4" w:space="0"/>
            </w:tcBorders>
            <w:noWrap w:val="0"/>
            <w:vAlign w:val="center"/>
          </w:tcPr>
          <w:p w14:paraId="434B84F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000000"/>
                <w:szCs w:val="21"/>
              </w:rPr>
            </w:pPr>
            <w:r>
              <w:rPr>
                <w:rFonts w:hint="eastAsia" w:ascii="宋体" w:hAnsi="宋体"/>
                <w:color w:val="000000"/>
              </w:rPr>
              <w:t>4</w:t>
            </w:r>
          </w:p>
        </w:tc>
        <w:tc>
          <w:tcPr>
            <w:tcW w:w="2488" w:type="dxa"/>
            <w:tcBorders>
              <w:top w:val="single" w:color="auto" w:sz="4" w:space="0"/>
              <w:left w:val="single" w:color="auto" w:sz="4" w:space="0"/>
              <w:bottom w:val="single" w:color="auto" w:sz="4" w:space="0"/>
              <w:right w:val="single" w:color="auto" w:sz="4" w:space="0"/>
            </w:tcBorders>
            <w:noWrap w:val="0"/>
            <w:vAlign w:val="center"/>
          </w:tcPr>
          <w:p w14:paraId="6379E65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000000"/>
                <w:szCs w:val="21"/>
              </w:rPr>
            </w:pPr>
            <w:r>
              <w:rPr>
                <w:rFonts w:hint="eastAsia" w:ascii="宋体" w:hAnsi="宋体"/>
                <w:color w:val="000000"/>
              </w:rPr>
              <w:t>洗手衣</w:t>
            </w:r>
          </w:p>
        </w:tc>
        <w:tc>
          <w:tcPr>
            <w:tcW w:w="3527" w:type="dxa"/>
            <w:tcBorders>
              <w:top w:val="single" w:color="auto" w:sz="4" w:space="0"/>
              <w:left w:val="single" w:color="auto" w:sz="4" w:space="0"/>
              <w:bottom w:val="single" w:color="auto" w:sz="4" w:space="0"/>
              <w:right w:val="single" w:color="auto" w:sz="4" w:space="0"/>
            </w:tcBorders>
            <w:noWrap w:val="0"/>
            <w:vAlign w:val="center"/>
          </w:tcPr>
          <w:p w14:paraId="54BB593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000000"/>
                <w:szCs w:val="21"/>
              </w:rPr>
            </w:pPr>
          </w:p>
        </w:tc>
      </w:tr>
      <w:tr w14:paraId="626EC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14" w:type="dxa"/>
            <w:tcBorders>
              <w:top w:val="single" w:color="auto" w:sz="4" w:space="0"/>
              <w:left w:val="single" w:color="auto" w:sz="4" w:space="0"/>
              <w:bottom w:val="single" w:color="auto" w:sz="4" w:space="0"/>
              <w:right w:val="single" w:color="auto" w:sz="4" w:space="0"/>
            </w:tcBorders>
            <w:noWrap w:val="0"/>
            <w:vAlign w:val="center"/>
          </w:tcPr>
          <w:p w14:paraId="60AA43F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000000"/>
                <w:szCs w:val="21"/>
              </w:rPr>
            </w:pPr>
            <w:r>
              <w:rPr>
                <w:rFonts w:hint="eastAsia" w:ascii="宋体" w:hAnsi="宋体"/>
                <w:color w:val="000000"/>
              </w:rPr>
              <w:t>5</w:t>
            </w:r>
          </w:p>
        </w:tc>
        <w:tc>
          <w:tcPr>
            <w:tcW w:w="2488" w:type="dxa"/>
            <w:tcBorders>
              <w:top w:val="single" w:color="auto" w:sz="4" w:space="0"/>
              <w:left w:val="single" w:color="auto" w:sz="4" w:space="0"/>
              <w:bottom w:val="single" w:color="auto" w:sz="4" w:space="0"/>
              <w:right w:val="single" w:color="auto" w:sz="4" w:space="0"/>
            </w:tcBorders>
            <w:noWrap w:val="0"/>
            <w:vAlign w:val="center"/>
          </w:tcPr>
          <w:p w14:paraId="53607AD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000000"/>
                <w:szCs w:val="21"/>
              </w:rPr>
            </w:pPr>
            <w:r>
              <w:rPr>
                <w:rFonts w:hint="eastAsia" w:ascii="宋体" w:hAnsi="宋体"/>
                <w:color w:val="000000"/>
              </w:rPr>
              <w:t>手术衣</w:t>
            </w:r>
          </w:p>
        </w:tc>
        <w:tc>
          <w:tcPr>
            <w:tcW w:w="3527" w:type="dxa"/>
            <w:tcBorders>
              <w:top w:val="single" w:color="auto" w:sz="4" w:space="0"/>
              <w:left w:val="single" w:color="auto" w:sz="4" w:space="0"/>
              <w:bottom w:val="single" w:color="auto" w:sz="4" w:space="0"/>
              <w:right w:val="single" w:color="auto" w:sz="4" w:space="0"/>
            </w:tcBorders>
            <w:noWrap w:val="0"/>
            <w:vAlign w:val="center"/>
          </w:tcPr>
          <w:p w14:paraId="2072265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000000"/>
                <w:szCs w:val="21"/>
              </w:rPr>
            </w:pPr>
          </w:p>
        </w:tc>
      </w:tr>
      <w:tr w14:paraId="5E8DB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14" w:type="dxa"/>
            <w:tcBorders>
              <w:top w:val="single" w:color="auto" w:sz="4" w:space="0"/>
              <w:left w:val="single" w:color="auto" w:sz="4" w:space="0"/>
              <w:bottom w:val="single" w:color="auto" w:sz="4" w:space="0"/>
              <w:right w:val="single" w:color="auto" w:sz="4" w:space="0"/>
            </w:tcBorders>
            <w:noWrap w:val="0"/>
            <w:vAlign w:val="center"/>
          </w:tcPr>
          <w:p w14:paraId="244F953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000000"/>
                <w:szCs w:val="21"/>
              </w:rPr>
            </w:pPr>
            <w:r>
              <w:rPr>
                <w:rFonts w:hint="eastAsia" w:ascii="宋体" w:hAnsi="宋体"/>
                <w:color w:val="000000"/>
              </w:rPr>
              <w:t>6</w:t>
            </w:r>
          </w:p>
        </w:tc>
        <w:tc>
          <w:tcPr>
            <w:tcW w:w="2488" w:type="dxa"/>
            <w:tcBorders>
              <w:top w:val="single" w:color="auto" w:sz="4" w:space="0"/>
              <w:left w:val="single" w:color="auto" w:sz="4" w:space="0"/>
              <w:bottom w:val="single" w:color="auto" w:sz="4" w:space="0"/>
              <w:right w:val="single" w:color="auto" w:sz="4" w:space="0"/>
            </w:tcBorders>
            <w:noWrap w:val="0"/>
            <w:vAlign w:val="center"/>
          </w:tcPr>
          <w:p w14:paraId="1292F1C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000000"/>
                <w:szCs w:val="21"/>
              </w:rPr>
            </w:pPr>
            <w:r>
              <w:rPr>
                <w:rFonts w:hint="eastAsia" w:ascii="宋体" w:hAnsi="宋体"/>
                <w:color w:val="000000"/>
              </w:rPr>
              <w:t>手术中单</w:t>
            </w:r>
          </w:p>
        </w:tc>
        <w:tc>
          <w:tcPr>
            <w:tcW w:w="3527" w:type="dxa"/>
            <w:tcBorders>
              <w:top w:val="single" w:color="auto" w:sz="4" w:space="0"/>
              <w:left w:val="single" w:color="auto" w:sz="4" w:space="0"/>
              <w:bottom w:val="single" w:color="auto" w:sz="4" w:space="0"/>
              <w:right w:val="single" w:color="auto" w:sz="4" w:space="0"/>
            </w:tcBorders>
            <w:noWrap w:val="0"/>
            <w:vAlign w:val="center"/>
          </w:tcPr>
          <w:p w14:paraId="36BF572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000000"/>
                <w:szCs w:val="21"/>
              </w:rPr>
            </w:pPr>
          </w:p>
        </w:tc>
      </w:tr>
      <w:tr w14:paraId="0BFC3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14" w:type="dxa"/>
            <w:tcBorders>
              <w:top w:val="single" w:color="auto" w:sz="4" w:space="0"/>
              <w:left w:val="single" w:color="auto" w:sz="4" w:space="0"/>
              <w:bottom w:val="single" w:color="auto" w:sz="4" w:space="0"/>
              <w:right w:val="single" w:color="auto" w:sz="4" w:space="0"/>
            </w:tcBorders>
            <w:noWrap w:val="0"/>
            <w:vAlign w:val="center"/>
          </w:tcPr>
          <w:p w14:paraId="3A903CD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000000"/>
                <w:szCs w:val="21"/>
              </w:rPr>
            </w:pPr>
            <w:r>
              <w:rPr>
                <w:rFonts w:hint="eastAsia" w:ascii="宋体" w:hAnsi="宋体"/>
                <w:color w:val="000000"/>
              </w:rPr>
              <w:t>7</w:t>
            </w:r>
          </w:p>
        </w:tc>
        <w:tc>
          <w:tcPr>
            <w:tcW w:w="2488" w:type="dxa"/>
            <w:tcBorders>
              <w:top w:val="single" w:color="auto" w:sz="4" w:space="0"/>
              <w:left w:val="single" w:color="auto" w:sz="4" w:space="0"/>
              <w:bottom w:val="single" w:color="auto" w:sz="4" w:space="0"/>
              <w:right w:val="single" w:color="auto" w:sz="4" w:space="0"/>
            </w:tcBorders>
            <w:noWrap w:val="0"/>
            <w:vAlign w:val="center"/>
          </w:tcPr>
          <w:p w14:paraId="29E2C11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000000"/>
                <w:szCs w:val="21"/>
              </w:rPr>
            </w:pPr>
            <w:r>
              <w:rPr>
                <w:rFonts w:hint="eastAsia" w:ascii="宋体" w:hAnsi="宋体"/>
                <w:color w:val="000000"/>
              </w:rPr>
              <w:t>大包布</w:t>
            </w:r>
          </w:p>
        </w:tc>
        <w:tc>
          <w:tcPr>
            <w:tcW w:w="3527" w:type="dxa"/>
            <w:tcBorders>
              <w:top w:val="single" w:color="auto" w:sz="4" w:space="0"/>
              <w:left w:val="single" w:color="auto" w:sz="4" w:space="0"/>
              <w:bottom w:val="single" w:color="auto" w:sz="4" w:space="0"/>
              <w:right w:val="single" w:color="auto" w:sz="4" w:space="0"/>
            </w:tcBorders>
            <w:noWrap w:val="0"/>
            <w:vAlign w:val="center"/>
          </w:tcPr>
          <w:p w14:paraId="076E51C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000000"/>
                <w:szCs w:val="21"/>
              </w:rPr>
            </w:pPr>
          </w:p>
        </w:tc>
      </w:tr>
      <w:tr w14:paraId="75CD4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14" w:type="dxa"/>
            <w:tcBorders>
              <w:top w:val="single" w:color="auto" w:sz="4" w:space="0"/>
              <w:left w:val="single" w:color="auto" w:sz="4" w:space="0"/>
              <w:bottom w:val="single" w:color="auto" w:sz="4" w:space="0"/>
              <w:right w:val="single" w:color="auto" w:sz="4" w:space="0"/>
            </w:tcBorders>
            <w:noWrap w:val="0"/>
            <w:vAlign w:val="center"/>
          </w:tcPr>
          <w:p w14:paraId="1E83DBA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000000"/>
                <w:szCs w:val="21"/>
              </w:rPr>
            </w:pPr>
            <w:r>
              <w:rPr>
                <w:rFonts w:hint="eastAsia" w:ascii="宋体" w:hAnsi="宋体"/>
                <w:color w:val="000000"/>
              </w:rPr>
              <w:t>8</w:t>
            </w:r>
          </w:p>
        </w:tc>
        <w:tc>
          <w:tcPr>
            <w:tcW w:w="2488" w:type="dxa"/>
            <w:tcBorders>
              <w:top w:val="single" w:color="auto" w:sz="4" w:space="0"/>
              <w:left w:val="single" w:color="auto" w:sz="4" w:space="0"/>
              <w:bottom w:val="single" w:color="auto" w:sz="4" w:space="0"/>
              <w:right w:val="single" w:color="auto" w:sz="4" w:space="0"/>
            </w:tcBorders>
            <w:noWrap w:val="0"/>
            <w:vAlign w:val="center"/>
          </w:tcPr>
          <w:p w14:paraId="6DC7FE8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000000"/>
                <w:szCs w:val="21"/>
              </w:rPr>
            </w:pPr>
            <w:r>
              <w:rPr>
                <w:rFonts w:hint="eastAsia" w:ascii="宋体" w:hAnsi="宋体"/>
                <w:color w:val="000000"/>
              </w:rPr>
              <w:t>洗手裤</w:t>
            </w:r>
          </w:p>
        </w:tc>
        <w:tc>
          <w:tcPr>
            <w:tcW w:w="3527" w:type="dxa"/>
            <w:tcBorders>
              <w:top w:val="single" w:color="auto" w:sz="4" w:space="0"/>
              <w:left w:val="single" w:color="auto" w:sz="4" w:space="0"/>
              <w:bottom w:val="single" w:color="auto" w:sz="4" w:space="0"/>
              <w:right w:val="single" w:color="auto" w:sz="4" w:space="0"/>
            </w:tcBorders>
            <w:noWrap w:val="0"/>
            <w:vAlign w:val="center"/>
          </w:tcPr>
          <w:p w14:paraId="5793C26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000000"/>
                <w:szCs w:val="21"/>
              </w:rPr>
            </w:pPr>
          </w:p>
        </w:tc>
      </w:tr>
      <w:tr w14:paraId="13B21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14" w:type="dxa"/>
            <w:tcBorders>
              <w:top w:val="single" w:color="auto" w:sz="4" w:space="0"/>
              <w:left w:val="single" w:color="auto" w:sz="4" w:space="0"/>
              <w:bottom w:val="single" w:color="auto" w:sz="4" w:space="0"/>
              <w:right w:val="single" w:color="auto" w:sz="4" w:space="0"/>
            </w:tcBorders>
            <w:noWrap w:val="0"/>
            <w:vAlign w:val="center"/>
          </w:tcPr>
          <w:p w14:paraId="1EC6916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000000"/>
                <w:szCs w:val="21"/>
              </w:rPr>
            </w:pPr>
            <w:r>
              <w:rPr>
                <w:rFonts w:hint="eastAsia" w:ascii="宋体" w:hAnsi="宋体"/>
                <w:color w:val="000000"/>
              </w:rPr>
              <w:t>9</w:t>
            </w:r>
          </w:p>
        </w:tc>
        <w:tc>
          <w:tcPr>
            <w:tcW w:w="2488" w:type="dxa"/>
            <w:tcBorders>
              <w:top w:val="single" w:color="auto" w:sz="4" w:space="0"/>
              <w:left w:val="single" w:color="auto" w:sz="4" w:space="0"/>
              <w:bottom w:val="single" w:color="auto" w:sz="4" w:space="0"/>
              <w:right w:val="single" w:color="auto" w:sz="4" w:space="0"/>
            </w:tcBorders>
            <w:noWrap w:val="0"/>
            <w:vAlign w:val="center"/>
          </w:tcPr>
          <w:p w14:paraId="2ACDDC7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000000"/>
                <w:szCs w:val="21"/>
              </w:rPr>
            </w:pPr>
            <w:r>
              <w:rPr>
                <w:rFonts w:hint="eastAsia" w:ascii="宋体" w:hAnsi="宋体"/>
                <w:color w:val="000000"/>
              </w:rPr>
              <w:t>方巾</w:t>
            </w:r>
          </w:p>
        </w:tc>
        <w:tc>
          <w:tcPr>
            <w:tcW w:w="3527" w:type="dxa"/>
            <w:tcBorders>
              <w:top w:val="single" w:color="auto" w:sz="4" w:space="0"/>
              <w:left w:val="single" w:color="auto" w:sz="4" w:space="0"/>
              <w:bottom w:val="single" w:color="auto" w:sz="4" w:space="0"/>
              <w:right w:val="single" w:color="auto" w:sz="4" w:space="0"/>
            </w:tcBorders>
            <w:noWrap w:val="0"/>
            <w:vAlign w:val="center"/>
          </w:tcPr>
          <w:p w14:paraId="0C70BB5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000000"/>
                <w:szCs w:val="21"/>
              </w:rPr>
            </w:pPr>
          </w:p>
        </w:tc>
      </w:tr>
      <w:tr w14:paraId="24765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14" w:type="dxa"/>
            <w:tcBorders>
              <w:top w:val="single" w:color="auto" w:sz="4" w:space="0"/>
              <w:left w:val="single" w:color="auto" w:sz="4" w:space="0"/>
              <w:bottom w:val="single" w:color="auto" w:sz="4" w:space="0"/>
              <w:right w:val="single" w:color="auto" w:sz="4" w:space="0"/>
            </w:tcBorders>
            <w:noWrap w:val="0"/>
            <w:vAlign w:val="center"/>
          </w:tcPr>
          <w:p w14:paraId="19513A0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000000"/>
                <w:szCs w:val="21"/>
              </w:rPr>
            </w:pPr>
            <w:r>
              <w:rPr>
                <w:rFonts w:hint="eastAsia" w:ascii="宋体" w:hAnsi="宋体"/>
                <w:color w:val="000000"/>
              </w:rPr>
              <w:t>10</w:t>
            </w:r>
          </w:p>
        </w:tc>
        <w:tc>
          <w:tcPr>
            <w:tcW w:w="2488" w:type="dxa"/>
            <w:tcBorders>
              <w:top w:val="single" w:color="auto" w:sz="4" w:space="0"/>
              <w:left w:val="single" w:color="auto" w:sz="4" w:space="0"/>
              <w:bottom w:val="single" w:color="auto" w:sz="4" w:space="0"/>
              <w:right w:val="single" w:color="auto" w:sz="4" w:space="0"/>
            </w:tcBorders>
            <w:noWrap w:val="0"/>
            <w:vAlign w:val="center"/>
          </w:tcPr>
          <w:p w14:paraId="3682786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000000"/>
                <w:szCs w:val="21"/>
              </w:rPr>
            </w:pPr>
            <w:r>
              <w:rPr>
                <w:rFonts w:hint="eastAsia" w:ascii="宋体" w:hAnsi="宋体"/>
                <w:color w:val="000000"/>
              </w:rPr>
              <w:t>枕套</w:t>
            </w:r>
          </w:p>
        </w:tc>
        <w:tc>
          <w:tcPr>
            <w:tcW w:w="3527" w:type="dxa"/>
            <w:tcBorders>
              <w:top w:val="single" w:color="auto" w:sz="4" w:space="0"/>
              <w:left w:val="single" w:color="auto" w:sz="4" w:space="0"/>
              <w:bottom w:val="single" w:color="auto" w:sz="4" w:space="0"/>
              <w:right w:val="single" w:color="auto" w:sz="4" w:space="0"/>
            </w:tcBorders>
            <w:noWrap w:val="0"/>
            <w:vAlign w:val="center"/>
          </w:tcPr>
          <w:p w14:paraId="1265820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000000"/>
                <w:szCs w:val="21"/>
              </w:rPr>
            </w:pPr>
          </w:p>
        </w:tc>
      </w:tr>
      <w:tr w14:paraId="30B2D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14" w:type="dxa"/>
            <w:tcBorders>
              <w:top w:val="single" w:color="auto" w:sz="4" w:space="0"/>
              <w:left w:val="single" w:color="auto" w:sz="4" w:space="0"/>
              <w:bottom w:val="single" w:color="auto" w:sz="4" w:space="0"/>
              <w:right w:val="single" w:color="auto" w:sz="4" w:space="0"/>
            </w:tcBorders>
            <w:noWrap w:val="0"/>
            <w:vAlign w:val="center"/>
          </w:tcPr>
          <w:p w14:paraId="2062BA6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000000"/>
                <w:szCs w:val="21"/>
              </w:rPr>
            </w:pPr>
            <w:r>
              <w:rPr>
                <w:rFonts w:hint="eastAsia" w:ascii="宋体" w:hAnsi="宋体"/>
                <w:color w:val="000000"/>
              </w:rPr>
              <w:t>11</w:t>
            </w:r>
          </w:p>
        </w:tc>
        <w:tc>
          <w:tcPr>
            <w:tcW w:w="2488" w:type="dxa"/>
            <w:tcBorders>
              <w:top w:val="single" w:color="auto" w:sz="4" w:space="0"/>
              <w:left w:val="single" w:color="auto" w:sz="4" w:space="0"/>
              <w:bottom w:val="single" w:color="auto" w:sz="4" w:space="0"/>
              <w:right w:val="single" w:color="auto" w:sz="4" w:space="0"/>
            </w:tcBorders>
            <w:noWrap w:val="0"/>
            <w:vAlign w:val="center"/>
          </w:tcPr>
          <w:p w14:paraId="0C6E70A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000000"/>
                <w:szCs w:val="21"/>
              </w:rPr>
            </w:pPr>
            <w:r>
              <w:rPr>
                <w:rFonts w:hint="eastAsia" w:ascii="宋体" w:hAnsi="宋体"/>
                <w:color w:val="000000"/>
              </w:rPr>
              <w:t>缝补</w:t>
            </w:r>
          </w:p>
        </w:tc>
        <w:tc>
          <w:tcPr>
            <w:tcW w:w="3527" w:type="dxa"/>
            <w:tcBorders>
              <w:top w:val="single" w:color="auto" w:sz="4" w:space="0"/>
              <w:left w:val="single" w:color="auto" w:sz="4" w:space="0"/>
              <w:bottom w:val="single" w:color="auto" w:sz="4" w:space="0"/>
              <w:right w:val="single" w:color="auto" w:sz="4" w:space="0"/>
            </w:tcBorders>
            <w:noWrap w:val="0"/>
            <w:vAlign w:val="center"/>
          </w:tcPr>
          <w:p w14:paraId="55DCB79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000000"/>
                <w:szCs w:val="21"/>
              </w:rPr>
            </w:pPr>
          </w:p>
        </w:tc>
      </w:tr>
      <w:tr w14:paraId="1F06E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414" w:type="dxa"/>
            <w:tcBorders>
              <w:top w:val="single" w:color="auto" w:sz="4" w:space="0"/>
              <w:left w:val="single" w:color="auto" w:sz="4" w:space="0"/>
              <w:bottom w:val="single" w:color="auto" w:sz="4" w:space="0"/>
              <w:right w:val="single" w:color="auto" w:sz="4" w:space="0"/>
            </w:tcBorders>
            <w:noWrap w:val="0"/>
            <w:vAlign w:val="center"/>
          </w:tcPr>
          <w:p w14:paraId="47B8F58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000000"/>
                <w:szCs w:val="21"/>
              </w:rPr>
            </w:pPr>
            <w:r>
              <w:rPr>
                <w:rFonts w:hint="eastAsia" w:ascii="宋体" w:hAnsi="宋体"/>
                <w:color w:val="000000"/>
              </w:rPr>
              <w:t>12</w:t>
            </w:r>
          </w:p>
        </w:tc>
        <w:tc>
          <w:tcPr>
            <w:tcW w:w="2488" w:type="dxa"/>
            <w:tcBorders>
              <w:top w:val="single" w:color="auto" w:sz="4" w:space="0"/>
              <w:left w:val="single" w:color="auto" w:sz="4" w:space="0"/>
              <w:bottom w:val="single" w:color="auto" w:sz="4" w:space="0"/>
              <w:right w:val="single" w:color="auto" w:sz="4" w:space="0"/>
            </w:tcBorders>
            <w:noWrap w:val="0"/>
            <w:vAlign w:val="center"/>
          </w:tcPr>
          <w:p w14:paraId="22AFAD4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000000"/>
                <w:szCs w:val="21"/>
              </w:rPr>
            </w:pPr>
            <w:r>
              <w:rPr>
                <w:rFonts w:hint="eastAsia" w:ascii="宋体" w:hAnsi="宋体"/>
                <w:color w:val="000000"/>
              </w:rPr>
              <w:t>工作裤</w:t>
            </w:r>
          </w:p>
        </w:tc>
        <w:tc>
          <w:tcPr>
            <w:tcW w:w="3527" w:type="dxa"/>
            <w:tcBorders>
              <w:top w:val="single" w:color="auto" w:sz="4" w:space="0"/>
              <w:left w:val="single" w:color="auto" w:sz="4" w:space="0"/>
              <w:bottom w:val="single" w:color="auto" w:sz="4" w:space="0"/>
              <w:right w:val="single" w:color="auto" w:sz="4" w:space="0"/>
            </w:tcBorders>
            <w:noWrap w:val="0"/>
            <w:vAlign w:val="center"/>
          </w:tcPr>
          <w:p w14:paraId="0DBDDD3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000000"/>
                <w:szCs w:val="21"/>
              </w:rPr>
            </w:pPr>
          </w:p>
        </w:tc>
      </w:tr>
      <w:tr w14:paraId="17A76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414" w:type="dxa"/>
            <w:tcBorders>
              <w:top w:val="single" w:color="auto" w:sz="4" w:space="0"/>
              <w:left w:val="single" w:color="auto" w:sz="4" w:space="0"/>
              <w:bottom w:val="single" w:color="auto" w:sz="4" w:space="0"/>
              <w:right w:val="single" w:color="auto" w:sz="4" w:space="0"/>
            </w:tcBorders>
            <w:noWrap w:val="0"/>
            <w:vAlign w:val="center"/>
          </w:tcPr>
          <w:p w14:paraId="73812D6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000000"/>
                <w:szCs w:val="21"/>
              </w:rPr>
            </w:pPr>
            <w:r>
              <w:rPr>
                <w:rFonts w:hint="eastAsia" w:ascii="宋体" w:hAnsi="宋体"/>
                <w:color w:val="000000"/>
              </w:rPr>
              <w:t>13</w:t>
            </w:r>
          </w:p>
        </w:tc>
        <w:tc>
          <w:tcPr>
            <w:tcW w:w="2488" w:type="dxa"/>
            <w:tcBorders>
              <w:top w:val="single" w:color="auto" w:sz="4" w:space="0"/>
              <w:left w:val="single" w:color="auto" w:sz="4" w:space="0"/>
              <w:bottom w:val="single" w:color="auto" w:sz="4" w:space="0"/>
              <w:right w:val="single" w:color="auto" w:sz="4" w:space="0"/>
            </w:tcBorders>
            <w:noWrap w:val="0"/>
            <w:vAlign w:val="center"/>
          </w:tcPr>
          <w:p w14:paraId="05315B3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000000"/>
                <w:szCs w:val="21"/>
              </w:rPr>
            </w:pPr>
            <w:r>
              <w:rPr>
                <w:rFonts w:hint="eastAsia" w:ascii="宋体" w:hAnsi="宋体"/>
                <w:color w:val="000000"/>
              </w:rPr>
              <w:t>病人裤</w:t>
            </w:r>
          </w:p>
        </w:tc>
        <w:tc>
          <w:tcPr>
            <w:tcW w:w="3527" w:type="dxa"/>
            <w:tcBorders>
              <w:top w:val="single" w:color="auto" w:sz="4" w:space="0"/>
              <w:left w:val="single" w:color="auto" w:sz="4" w:space="0"/>
              <w:bottom w:val="single" w:color="auto" w:sz="4" w:space="0"/>
              <w:right w:val="single" w:color="auto" w:sz="4" w:space="0"/>
            </w:tcBorders>
            <w:noWrap w:val="0"/>
            <w:vAlign w:val="center"/>
          </w:tcPr>
          <w:p w14:paraId="1835F52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000000"/>
                <w:szCs w:val="21"/>
              </w:rPr>
            </w:pPr>
          </w:p>
        </w:tc>
      </w:tr>
      <w:tr w14:paraId="31D56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414" w:type="dxa"/>
            <w:tcBorders>
              <w:top w:val="single" w:color="auto" w:sz="4" w:space="0"/>
              <w:left w:val="single" w:color="auto" w:sz="4" w:space="0"/>
              <w:bottom w:val="single" w:color="auto" w:sz="4" w:space="0"/>
              <w:right w:val="single" w:color="auto" w:sz="4" w:space="0"/>
            </w:tcBorders>
            <w:noWrap w:val="0"/>
            <w:vAlign w:val="center"/>
          </w:tcPr>
          <w:p w14:paraId="54FBF78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000000"/>
                <w:szCs w:val="21"/>
              </w:rPr>
            </w:pPr>
            <w:r>
              <w:rPr>
                <w:rFonts w:hint="eastAsia" w:ascii="宋体" w:hAnsi="宋体"/>
                <w:color w:val="000000"/>
              </w:rPr>
              <w:t>14</w:t>
            </w:r>
          </w:p>
        </w:tc>
        <w:tc>
          <w:tcPr>
            <w:tcW w:w="2488" w:type="dxa"/>
            <w:tcBorders>
              <w:top w:val="single" w:color="auto" w:sz="4" w:space="0"/>
              <w:left w:val="single" w:color="auto" w:sz="4" w:space="0"/>
              <w:bottom w:val="single" w:color="auto" w:sz="4" w:space="0"/>
              <w:right w:val="single" w:color="auto" w:sz="4" w:space="0"/>
            </w:tcBorders>
            <w:noWrap w:val="0"/>
            <w:vAlign w:val="center"/>
          </w:tcPr>
          <w:p w14:paraId="3C9174A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000000"/>
                <w:szCs w:val="21"/>
              </w:rPr>
            </w:pPr>
            <w:r>
              <w:rPr>
                <w:rFonts w:hint="eastAsia" w:ascii="宋体" w:hAnsi="宋体"/>
                <w:color w:val="000000"/>
              </w:rPr>
              <w:t>病人衣</w:t>
            </w:r>
          </w:p>
        </w:tc>
        <w:tc>
          <w:tcPr>
            <w:tcW w:w="3527" w:type="dxa"/>
            <w:tcBorders>
              <w:top w:val="single" w:color="auto" w:sz="4" w:space="0"/>
              <w:left w:val="single" w:color="auto" w:sz="4" w:space="0"/>
              <w:bottom w:val="single" w:color="auto" w:sz="4" w:space="0"/>
              <w:right w:val="single" w:color="auto" w:sz="4" w:space="0"/>
            </w:tcBorders>
            <w:noWrap w:val="0"/>
            <w:vAlign w:val="center"/>
          </w:tcPr>
          <w:p w14:paraId="323315E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000000"/>
                <w:szCs w:val="21"/>
              </w:rPr>
            </w:pPr>
          </w:p>
        </w:tc>
      </w:tr>
      <w:tr w14:paraId="50834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414" w:type="dxa"/>
            <w:tcBorders>
              <w:top w:val="single" w:color="auto" w:sz="4" w:space="0"/>
              <w:left w:val="single" w:color="auto" w:sz="4" w:space="0"/>
              <w:bottom w:val="single" w:color="auto" w:sz="4" w:space="0"/>
              <w:right w:val="single" w:color="auto" w:sz="4" w:space="0"/>
            </w:tcBorders>
            <w:noWrap w:val="0"/>
            <w:vAlign w:val="center"/>
          </w:tcPr>
          <w:p w14:paraId="25A0B48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000000"/>
                <w:szCs w:val="21"/>
              </w:rPr>
            </w:pPr>
            <w:r>
              <w:rPr>
                <w:rFonts w:hint="eastAsia" w:ascii="宋体" w:hAnsi="宋体"/>
                <w:color w:val="000000"/>
              </w:rPr>
              <w:t>15</w:t>
            </w:r>
          </w:p>
        </w:tc>
        <w:tc>
          <w:tcPr>
            <w:tcW w:w="2488" w:type="dxa"/>
            <w:tcBorders>
              <w:top w:val="single" w:color="auto" w:sz="4" w:space="0"/>
              <w:left w:val="single" w:color="auto" w:sz="4" w:space="0"/>
              <w:bottom w:val="single" w:color="auto" w:sz="4" w:space="0"/>
              <w:right w:val="single" w:color="auto" w:sz="4" w:space="0"/>
            </w:tcBorders>
            <w:noWrap w:val="0"/>
            <w:vAlign w:val="center"/>
          </w:tcPr>
          <w:p w14:paraId="44D99FF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000000"/>
                <w:szCs w:val="21"/>
              </w:rPr>
            </w:pPr>
            <w:r>
              <w:rPr>
                <w:rFonts w:hint="eastAsia" w:ascii="宋体" w:hAnsi="宋体"/>
                <w:color w:val="000000"/>
              </w:rPr>
              <w:t>床罩</w:t>
            </w:r>
          </w:p>
        </w:tc>
        <w:tc>
          <w:tcPr>
            <w:tcW w:w="3527" w:type="dxa"/>
            <w:tcBorders>
              <w:top w:val="single" w:color="auto" w:sz="4" w:space="0"/>
              <w:left w:val="single" w:color="auto" w:sz="4" w:space="0"/>
              <w:bottom w:val="single" w:color="auto" w:sz="4" w:space="0"/>
              <w:right w:val="single" w:color="auto" w:sz="4" w:space="0"/>
            </w:tcBorders>
            <w:noWrap w:val="0"/>
            <w:vAlign w:val="center"/>
          </w:tcPr>
          <w:p w14:paraId="3B2D617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000000"/>
                <w:szCs w:val="21"/>
              </w:rPr>
            </w:pPr>
          </w:p>
        </w:tc>
      </w:tr>
      <w:tr w14:paraId="694FA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414" w:type="dxa"/>
            <w:tcBorders>
              <w:top w:val="single" w:color="auto" w:sz="4" w:space="0"/>
              <w:left w:val="single" w:color="auto" w:sz="4" w:space="0"/>
              <w:bottom w:val="single" w:color="auto" w:sz="4" w:space="0"/>
              <w:right w:val="single" w:color="auto" w:sz="4" w:space="0"/>
            </w:tcBorders>
            <w:noWrap w:val="0"/>
            <w:vAlign w:val="center"/>
          </w:tcPr>
          <w:p w14:paraId="22BF448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000000"/>
                <w:szCs w:val="21"/>
              </w:rPr>
            </w:pPr>
            <w:r>
              <w:rPr>
                <w:rFonts w:hint="eastAsia" w:ascii="宋体" w:hAnsi="宋体"/>
                <w:color w:val="000000"/>
              </w:rPr>
              <w:t>16</w:t>
            </w:r>
          </w:p>
        </w:tc>
        <w:tc>
          <w:tcPr>
            <w:tcW w:w="2488" w:type="dxa"/>
            <w:tcBorders>
              <w:top w:val="single" w:color="auto" w:sz="4" w:space="0"/>
              <w:left w:val="single" w:color="auto" w:sz="4" w:space="0"/>
              <w:bottom w:val="single" w:color="auto" w:sz="4" w:space="0"/>
              <w:right w:val="single" w:color="auto" w:sz="4" w:space="0"/>
            </w:tcBorders>
            <w:noWrap w:val="0"/>
            <w:vAlign w:val="center"/>
          </w:tcPr>
          <w:p w14:paraId="0554692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000000"/>
                <w:szCs w:val="21"/>
              </w:rPr>
            </w:pPr>
            <w:r>
              <w:rPr>
                <w:rFonts w:hint="eastAsia" w:ascii="宋体" w:hAnsi="宋体"/>
                <w:color w:val="000000"/>
              </w:rPr>
              <w:t>值班床单</w:t>
            </w:r>
          </w:p>
        </w:tc>
        <w:tc>
          <w:tcPr>
            <w:tcW w:w="3527" w:type="dxa"/>
            <w:tcBorders>
              <w:top w:val="single" w:color="auto" w:sz="4" w:space="0"/>
              <w:left w:val="single" w:color="auto" w:sz="4" w:space="0"/>
              <w:bottom w:val="single" w:color="auto" w:sz="4" w:space="0"/>
              <w:right w:val="single" w:color="auto" w:sz="4" w:space="0"/>
            </w:tcBorders>
            <w:noWrap w:val="0"/>
            <w:vAlign w:val="center"/>
          </w:tcPr>
          <w:p w14:paraId="6B3CE14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000000"/>
                <w:szCs w:val="21"/>
              </w:rPr>
            </w:pPr>
          </w:p>
        </w:tc>
      </w:tr>
      <w:tr w14:paraId="69AD1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414" w:type="dxa"/>
            <w:tcBorders>
              <w:top w:val="single" w:color="auto" w:sz="4" w:space="0"/>
              <w:left w:val="single" w:color="auto" w:sz="4" w:space="0"/>
              <w:bottom w:val="single" w:color="auto" w:sz="4" w:space="0"/>
              <w:right w:val="single" w:color="auto" w:sz="4" w:space="0"/>
            </w:tcBorders>
            <w:noWrap w:val="0"/>
            <w:vAlign w:val="center"/>
          </w:tcPr>
          <w:p w14:paraId="5846E7A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000000"/>
                <w:szCs w:val="21"/>
              </w:rPr>
            </w:pPr>
            <w:r>
              <w:rPr>
                <w:rFonts w:hint="eastAsia" w:ascii="宋体" w:hAnsi="宋体"/>
                <w:color w:val="000000"/>
              </w:rPr>
              <w:t>17</w:t>
            </w:r>
          </w:p>
        </w:tc>
        <w:tc>
          <w:tcPr>
            <w:tcW w:w="2488" w:type="dxa"/>
            <w:tcBorders>
              <w:top w:val="single" w:color="auto" w:sz="4" w:space="0"/>
              <w:left w:val="single" w:color="auto" w:sz="4" w:space="0"/>
              <w:bottom w:val="single" w:color="auto" w:sz="4" w:space="0"/>
              <w:right w:val="single" w:color="auto" w:sz="4" w:space="0"/>
            </w:tcBorders>
            <w:noWrap w:val="0"/>
            <w:vAlign w:val="center"/>
          </w:tcPr>
          <w:p w14:paraId="10D5022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000000"/>
                <w:szCs w:val="21"/>
              </w:rPr>
            </w:pPr>
            <w:r>
              <w:rPr>
                <w:rFonts w:hint="eastAsia" w:ascii="宋体" w:hAnsi="宋体"/>
                <w:color w:val="000000"/>
              </w:rPr>
              <w:t>大孔巾</w:t>
            </w:r>
          </w:p>
        </w:tc>
        <w:tc>
          <w:tcPr>
            <w:tcW w:w="3527" w:type="dxa"/>
            <w:tcBorders>
              <w:top w:val="single" w:color="auto" w:sz="4" w:space="0"/>
              <w:left w:val="single" w:color="auto" w:sz="4" w:space="0"/>
              <w:bottom w:val="single" w:color="auto" w:sz="4" w:space="0"/>
              <w:right w:val="single" w:color="auto" w:sz="4" w:space="0"/>
            </w:tcBorders>
            <w:noWrap w:val="0"/>
            <w:vAlign w:val="center"/>
          </w:tcPr>
          <w:p w14:paraId="2E5A4C9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000000"/>
                <w:szCs w:val="21"/>
              </w:rPr>
            </w:pPr>
          </w:p>
        </w:tc>
      </w:tr>
      <w:tr w14:paraId="4C227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414" w:type="dxa"/>
            <w:tcBorders>
              <w:top w:val="single" w:color="auto" w:sz="4" w:space="0"/>
              <w:left w:val="single" w:color="auto" w:sz="4" w:space="0"/>
              <w:bottom w:val="single" w:color="auto" w:sz="4" w:space="0"/>
              <w:right w:val="single" w:color="auto" w:sz="4" w:space="0"/>
            </w:tcBorders>
            <w:noWrap w:val="0"/>
            <w:vAlign w:val="center"/>
          </w:tcPr>
          <w:p w14:paraId="4E1024F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000000"/>
                <w:szCs w:val="21"/>
              </w:rPr>
            </w:pPr>
            <w:r>
              <w:rPr>
                <w:rFonts w:hint="eastAsia" w:ascii="宋体" w:hAnsi="宋体"/>
                <w:color w:val="000000"/>
              </w:rPr>
              <w:t>18</w:t>
            </w:r>
          </w:p>
        </w:tc>
        <w:tc>
          <w:tcPr>
            <w:tcW w:w="2488" w:type="dxa"/>
            <w:tcBorders>
              <w:top w:val="single" w:color="auto" w:sz="4" w:space="0"/>
              <w:left w:val="single" w:color="auto" w:sz="4" w:space="0"/>
              <w:bottom w:val="single" w:color="auto" w:sz="4" w:space="0"/>
              <w:right w:val="single" w:color="auto" w:sz="4" w:space="0"/>
            </w:tcBorders>
            <w:noWrap w:val="0"/>
            <w:vAlign w:val="center"/>
          </w:tcPr>
          <w:p w14:paraId="6220295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000000"/>
                <w:szCs w:val="21"/>
              </w:rPr>
            </w:pPr>
            <w:r>
              <w:rPr>
                <w:rFonts w:hint="eastAsia" w:ascii="宋体" w:hAnsi="宋体"/>
                <w:color w:val="000000"/>
              </w:rPr>
              <w:t>小包布</w:t>
            </w:r>
          </w:p>
        </w:tc>
        <w:tc>
          <w:tcPr>
            <w:tcW w:w="3527" w:type="dxa"/>
            <w:tcBorders>
              <w:top w:val="single" w:color="auto" w:sz="4" w:space="0"/>
              <w:left w:val="single" w:color="auto" w:sz="4" w:space="0"/>
              <w:bottom w:val="single" w:color="auto" w:sz="4" w:space="0"/>
              <w:right w:val="single" w:color="auto" w:sz="4" w:space="0"/>
            </w:tcBorders>
            <w:noWrap w:val="0"/>
            <w:vAlign w:val="center"/>
          </w:tcPr>
          <w:p w14:paraId="2E0B626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000000"/>
                <w:szCs w:val="21"/>
              </w:rPr>
            </w:pPr>
          </w:p>
        </w:tc>
      </w:tr>
      <w:tr w14:paraId="50AA8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414" w:type="dxa"/>
            <w:tcBorders>
              <w:top w:val="single" w:color="auto" w:sz="4" w:space="0"/>
              <w:left w:val="single" w:color="auto" w:sz="4" w:space="0"/>
              <w:bottom w:val="single" w:color="auto" w:sz="4" w:space="0"/>
              <w:right w:val="single" w:color="auto" w:sz="4" w:space="0"/>
            </w:tcBorders>
            <w:noWrap w:val="0"/>
            <w:vAlign w:val="center"/>
          </w:tcPr>
          <w:p w14:paraId="3BCFBDF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000000"/>
                <w:szCs w:val="21"/>
              </w:rPr>
            </w:pPr>
            <w:r>
              <w:rPr>
                <w:rFonts w:hint="eastAsia" w:ascii="宋体" w:hAnsi="宋体"/>
                <w:color w:val="000000"/>
              </w:rPr>
              <w:t>19</w:t>
            </w:r>
          </w:p>
        </w:tc>
        <w:tc>
          <w:tcPr>
            <w:tcW w:w="2488" w:type="dxa"/>
            <w:tcBorders>
              <w:top w:val="single" w:color="auto" w:sz="4" w:space="0"/>
              <w:left w:val="single" w:color="auto" w:sz="4" w:space="0"/>
              <w:bottom w:val="single" w:color="auto" w:sz="4" w:space="0"/>
              <w:right w:val="single" w:color="auto" w:sz="4" w:space="0"/>
            </w:tcBorders>
            <w:noWrap w:val="0"/>
            <w:vAlign w:val="center"/>
          </w:tcPr>
          <w:p w14:paraId="5D4360F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000000"/>
                <w:szCs w:val="21"/>
              </w:rPr>
            </w:pPr>
            <w:r>
              <w:rPr>
                <w:rFonts w:hint="eastAsia" w:ascii="宋体" w:hAnsi="宋体"/>
                <w:color w:val="000000"/>
              </w:rPr>
              <w:t>污物袋</w:t>
            </w:r>
          </w:p>
        </w:tc>
        <w:tc>
          <w:tcPr>
            <w:tcW w:w="3527" w:type="dxa"/>
            <w:tcBorders>
              <w:top w:val="single" w:color="auto" w:sz="4" w:space="0"/>
              <w:left w:val="single" w:color="auto" w:sz="4" w:space="0"/>
              <w:bottom w:val="single" w:color="auto" w:sz="4" w:space="0"/>
              <w:right w:val="single" w:color="auto" w:sz="4" w:space="0"/>
            </w:tcBorders>
            <w:noWrap w:val="0"/>
            <w:vAlign w:val="center"/>
          </w:tcPr>
          <w:p w14:paraId="7AB5248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000000"/>
                <w:szCs w:val="21"/>
              </w:rPr>
            </w:pPr>
          </w:p>
        </w:tc>
      </w:tr>
      <w:tr w14:paraId="0F6C3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414" w:type="dxa"/>
            <w:tcBorders>
              <w:top w:val="single" w:color="auto" w:sz="4" w:space="0"/>
              <w:left w:val="single" w:color="auto" w:sz="4" w:space="0"/>
              <w:bottom w:val="single" w:color="auto" w:sz="4" w:space="0"/>
              <w:right w:val="single" w:color="auto" w:sz="4" w:space="0"/>
            </w:tcBorders>
            <w:noWrap w:val="0"/>
            <w:vAlign w:val="center"/>
          </w:tcPr>
          <w:p w14:paraId="47363A7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000000"/>
                <w:szCs w:val="21"/>
              </w:rPr>
            </w:pPr>
            <w:r>
              <w:rPr>
                <w:rFonts w:hint="eastAsia" w:ascii="宋体" w:hAnsi="宋体"/>
                <w:color w:val="000000"/>
              </w:rPr>
              <w:t>20</w:t>
            </w:r>
          </w:p>
        </w:tc>
        <w:tc>
          <w:tcPr>
            <w:tcW w:w="2488" w:type="dxa"/>
            <w:tcBorders>
              <w:top w:val="single" w:color="auto" w:sz="4" w:space="0"/>
              <w:left w:val="single" w:color="auto" w:sz="4" w:space="0"/>
              <w:bottom w:val="single" w:color="auto" w:sz="4" w:space="0"/>
              <w:right w:val="single" w:color="auto" w:sz="4" w:space="0"/>
            </w:tcBorders>
            <w:noWrap w:val="0"/>
            <w:vAlign w:val="center"/>
          </w:tcPr>
          <w:p w14:paraId="5834FEA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000000"/>
                <w:szCs w:val="21"/>
              </w:rPr>
            </w:pPr>
            <w:r>
              <w:rPr>
                <w:rFonts w:hint="eastAsia" w:ascii="宋体" w:hAnsi="宋体"/>
                <w:color w:val="000000"/>
              </w:rPr>
              <w:t>治疗巾</w:t>
            </w:r>
          </w:p>
        </w:tc>
        <w:tc>
          <w:tcPr>
            <w:tcW w:w="3527" w:type="dxa"/>
            <w:tcBorders>
              <w:top w:val="single" w:color="auto" w:sz="4" w:space="0"/>
              <w:left w:val="single" w:color="auto" w:sz="4" w:space="0"/>
              <w:bottom w:val="single" w:color="auto" w:sz="4" w:space="0"/>
              <w:right w:val="single" w:color="auto" w:sz="4" w:space="0"/>
            </w:tcBorders>
            <w:noWrap w:val="0"/>
            <w:vAlign w:val="center"/>
          </w:tcPr>
          <w:p w14:paraId="23D1F09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000000"/>
                <w:szCs w:val="21"/>
              </w:rPr>
            </w:pPr>
          </w:p>
        </w:tc>
      </w:tr>
      <w:tr w14:paraId="54E1C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414" w:type="dxa"/>
            <w:tcBorders>
              <w:top w:val="single" w:color="auto" w:sz="4" w:space="0"/>
              <w:left w:val="single" w:color="auto" w:sz="4" w:space="0"/>
              <w:bottom w:val="single" w:color="auto" w:sz="4" w:space="0"/>
              <w:right w:val="single" w:color="auto" w:sz="4" w:space="0"/>
            </w:tcBorders>
            <w:noWrap w:val="0"/>
            <w:vAlign w:val="center"/>
          </w:tcPr>
          <w:p w14:paraId="3B5AEBB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000000"/>
                <w:szCs w:val="21"/>
              </w:rPr>
            </w:pPr>
            <w:r>
              <w:rPr>
                <w:rFonts w:hint="eastAsia" w:ascii="宋体" w:hAnsi="宋体"/>
                <w:color w:val="000000"/>
              </w:rPr>
              <w:t>21</w:t>
            </w:r>
          </w:p>
        </w:tc>
        <w:tc>
          <w:tcPr>
            <w:tcW w:w="2488" w:type="dxa"/>
            <w:tcBorders>
              <w:top w:val="single" w:color="auto" w:sz="4" w:space="0"/>
              <w:left w:val="single" w:color="auto" w:sz="4" w:space="0"/>
              <w:bottom w:val="single" w:color="auto" w:sz="4" w:space="0"/>
              <w:right w:val="single" w:color="auto" w:sz="4" w:space="0"/>
            </w:tcBorders>
            <w:noWrap w:val="0"/>
            <w:vAlign w:val="center"/>
          </w:tcPr>
          <w:p w14:paraId="063C7DA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000000"/>
                <w:szCs w:val="21"/>
              </w:rPr>
            </w:pPr>
            <w:r>
              <w:rPr>
                <w:rFonts w:hint="eastAsia" w:ascii="宋体" w:hAnsi="宋体"/>
                <w:color w:val="000000"/>
              </w:rPr>
              <w:t>值班被套</w:t>
            </w:r>
          </w:p>
        </w:tc>
        <w:tc>
          <w:tcPr>
            <w:tcW w:w="3527" w:type="dxa"/>
            <w:tcBorders>
              <w:top w:val="single" w:color="auto" w:sz="4" w:space="0"/>
              <w:left w:val="single" w:color="auto" w:sz="4" w:space="0"/>
              <w:bottom w:val="single" w:color="auto" w:sz="4" w:space="0"/>
              <w:right w:val="single" w:color="auto" w:sz="4" w:space="0"/>
            </w:tcBorders>
            <w:noWrap w:val="0"/>
            <w:vAlign w:val="center"/>
          </w:tcPr>
          <w:p w14:paraId="280F6DA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000000"/>
                <w:szCs w:val="21"/>
              </w:rPr>
            </w:pPr>
          </w:p>
        </w:tc>
      </w:tr>
      <w:tr w14:paraId="1427F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414" w:type="dxa"/>
            <w:tcBorders>
              <w:top w:val="single" w:color="auto" w:sz="4" w:space="0"/>
              <w:left w:val="single" w:color="auto" w:sz="4" w:space="0"/>
              <w:bottom w:val="single" w:color="auto" w:sz="4" w:space="0"/>
              <w:right w:val="single" w:color="auto" w:sz="4" w:space="0"/>
            </w:tcBorders>
            <w:noWrap w:val="0"/>
            <w:vAlign w:val="center"/>
          </w:tcPr>
          <w:p w14:paraId="01049A5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000000"/>
                <w:szCs w:val="21"/>
              </w:rPr>
            </w:pPr>
            <w:r>
              <w:rPr>
                <w:rFonts w:hint="eastAsia" w:ascii="宋体" w:hAnsi="宋体"/>
                <w:color w:val="000000"/>
              </w:rPr>
              <w:t>22</w:t>
            </w:r>
          </w:p>
        </w:tc>
        <w:tc>
          <w:tcPr>
            <w:tcW w:w="2488" w:type="dxa"/>
            <w:tcBorders>
              <w:top w:val="single" w:color="auto" w:sz="4" w:space="0"/>
              <w:left w:val="single" w:color="auto" w:sz="4" w:space="0"/>
              <w:bottom w:val="single" w:color="auto" w:sz="4" w:space="0"/>
              <w:right w:val="single" w:color="auto" w:sz="4" w:space="0"/>
            </w:tcBorders>
            <w:noWrap w:val="0"/>
            <w:vAlign w:val="center"/>
          </w:tcPr>
          <w:p w14:paraId="1F8F5A1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000000"/>
                <w:szCs w:val="21"/>
              </w:rPr>
            </w:pPr>
            <w:r>
              <w:rPr>
                <w:rFonts w:hint="eastAsia" w:ascii="宋体" w:hAnsi="宋体"/>
                <w:color w:val="000000"/>
              </w:rPr>
              <w:t>围裙</w:t>
            </w:r>
          </w:p>
        </w:tc>
        <w:tc>
          <w:tcPr>
            <w:tcW w:w="3527" w:type="dxa"/>
            <w:tcBorders>
              <w:top w:val="single" w:color="auto" w:sz="4" w:space="0"/>
              <w:left w:val="single" w:color="auto" w:sz="4" w:space="0"/>
              <w:bottom w:val="single" w:color="auto" w:sz="4" w:space="0"/>
              <w:right w:val="single" w:color="auto" w:sz="4" w:space="0"/>
            </w:tcBorders>
            <w:noWrap w:val="0"/>
            <w:vAlign w:val="center"/>
          </w:tcPr>
          <w:p w14:paraId="5782A07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000000"/>
                <w:szCs w:val="21"/>
              </w:rPr>
            </w:pPr>
          </w:p>
        </w:tc>
      </w:tr>
      <w:tr w14:paraId="03228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414" w:type="dxa"/>
            <w:tcBorders>
              <w:top w:val="single" w:color="auto" w:sz="4" w:space="0"/>
              <w:left w:val="single" w:color="auto" w:sz="4" w:space="0"/>
              <w:bottom w:val="single" w:color="auto" w:sz="4" w:space="0"/>
              <w:right w:val="single" w:color="auto" w:sz="4" w:space="0"/>
            </w:tcBorders>
            <w:noWrap w:val="0"/>
            <w:vAlign w:val="center"/>
          </w:tcPr>
          <w:p w14:paraId="508E00A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000000"/>
                <w:szCs w:val="21"/>
              </w:rPr>
            </w:pPr>
            <w:r>
              <w:rPr>
                <w:rFonts w:hint="eastAsia" w:ascii="宋体" w:hAnsi="宋体"/>
                <w:color w:val="000000"/>
              </w:rPr>
              <w:t>23</w:t>
            </w:r>
          </w:p>
        </w:tc>
        <w:tc>
          <w:tcPr>
            <w:tcW w:w="2488" w:type="dxa"/>
            <w:tcBorders>
              <w:top w:val="single" w:color="auto" w:sz="4" w:space="0"/>
              <w:left w:val="single" w:color="auto" w:sz="4" w:space="0"/>
              <w:bottom w:val="single" w:color="auto" w:sz="4" w:space="0"/>
              <w:right w:val="single" w:color="auto" w:sz="4" w:space="0"/>
            </w:tcBorders>
            <w:noWrap w:val="0"/>
            <w:vAlign w:val="center"/>
          </w:tcPr>
          <w:p w14:paraId="6155C26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000000"/>
                <w:szCs w:val="21"/>
              </w:rPr>
            </w:pPr>
            <w:r>
              <w:rPr>
                <w:rFonts w:hint="eastAsia" w:ascii="宋体" w:hAnsi="宋体"/>
                <w:color w:val="000000"/>
              </w:rPr>
              <w:t>中孔巾</w:t>
            </w:r>
          </w:p>
        </w:tc>
        <w:tc>
          <w:tcPr>
            <w:tcW w:w="3527" w:type="dxa"/>
            <w:tcBorders>
              <w:top w:val="single" w:color="auto" w:sz="4" w:space="0"/>
              <w:left w:val="single" w:color="auto" w:sz="4" w:space="0"/>
              <w:bottom w:val="single" w:color="auto" w:sz="4" w:space="0"/>
              <w:right w:val="single" w:color="auto" w:sz="4" w:space="0"/>
            </w:tcBorders>
            <w:noWrap w:val="0"/>
            <w:vAlign w:val="center"/>
          </w:tcPr>
          <w:p w14:paraId="01CDB5E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000000"/>
                <w:szCs w:val="21"/>
              </w:rPr>
            </w:pPr>
          </w:p>
        </w:tc>
      </w:tr>
      <w:tr w14:paraId="11B0C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414" w:type="dxa"/>
            <w:tcBorders>
              <w:top w:val="single" w:color="auto" w:sz="4" w:space="0"/>
              <w:left w:val="single" w:color="auto" w:sz="4" w:space="0"/>
              <w:bottom w:val="single" w:color="auto" w:sz="4" w:space="0"/>
              <w:right w:val="single" w:color="auto" w:sz="4" w:space="0"/>
            </w:tcBorders>
            <w:noWrap w:val="0"/>
            <w:vAlign w:val="center"/>
          </w:tcPr>
          <w:p w14:paraId="78364B1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000000"/>
                <w:szCs w:val="21"/>
              </w:rPr>
            </w:pPr>
            <w:r>
              <w:rPr>
                <w:rFonts w:hint="eastAsia" w:ascii="宋体" w:hAnsi="宋体"/>
                <w:color w:val="000000"/>
              </w:rPr>
              <w:t>24</w:t>
            </w:r>
          </w:p>
        </w:tc>
        <w:tc>
          <w:tcPr>
            <w:tcW w:w="2488" w:type="dxa"/>
            <w:tcBorders>
              <w:top w:val="single" w:color="auto" w:sz="4" w:space="0"/>
              <w:left w:val="single" w:color="auto" w:sz="4" w:space="0"/>
              <w:bottom w:val="single" w:color="auto" w:sz="4" w:space="0"/>
              <w:right w:val="single" w:color="auto" w:sz="4" w:space="0"/>
            </w:tcBorders>
            <w:noWrap w:val="0"/>
            <w:vAlign w:val="center"/>
          </w:tcPr>
          <w:p w14:paraId="7CE6986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000000"/>
                <w:szCs w:val="21"/>
              </w:rPr>
            </w:pPr>
            <w:r>
              <w:rPr>
                <w:rFonts w:hint="eastAsia" w:ascii="宋体" w:hAnsi="宋体"/>
                <w:color w:val="000000"/>
              </w:rPr>
              <w:t>氧气套</w:t>
            </w:r>
          </w:p>
        </w:tc>
        <w:tc>
          <w:tcPr>
            <w:tcW w:w="3527" w:type="dxa"/>
            <w:tcBorders>
              <w:top w:val="single" w:color="auto" w:sz="4" w:space="0"/>
              <w:left w:val="single" w:color="auto" w:sz="4" w:space="0"/>
              <w:bottom w:val="single" w:color="auto" w:sz="4" w:space="0"/>
              <w:right w:val="single" w:color="auto" w:sz="4" w:space="0"/>
            </w:tcBorders>
            <w:noWrap w:val="0"/>
            <w:vAlign w:val="center"/>
          </w:tcPr>
          <w:p w14:paraId="7BEB5DF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000000"/>
                <w:szCs w:val="21"/>
              </w:rPr>
            </w:pPr>
          </w:p>
        </w:tc>
      </w:tr>
      <w:tr w14:paraId="51139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414" w:type="dxa"/>
            <w:tcBorders>
              <w:top w:val="single" w:color="auto" w:sz="4" w:space="0"/>
              <w:left w:val="single" w:color="auto" w:sz="4" w:space="0"/>
              <w:bottom w:val="single" w:color="auto" w:sz="4" w:space="0"/>
              <w:right w:val="single" w:color="auto" w:sz="4" w:space="0"/>
            </w:tcBorders>
            <w:noWrap w:val="0"/>
            <w:vAlign w:val="center"/>
          </w:tcPr>
          <w:p w14:paraId="2005729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000000"/>
                <w:szCs w:val="21"/>
              </w:rPr>
            </w:pPr>
            <w:r>
              <w:rPr>
                <w:rFonts w:hint="eastAsia" w:ascii="宋体" w:hAnsi="宋体"/>
                <w:color w:val="000000"/>
              </w:rPr>
              <w:t>25</w:t>
            </w:r>
          </w:p>
        </w:tc>
        <w:tc>
          <w:tcPr>
            <w:tcW w:w="2488" w:type="dxa"/>
            <w:tcBorders>
              <w:top w:val="single" w:color="auto" w:sz="4" w:space="0"/>
              <w:left w:val="single" w:color="auto" w:sz="4" w:space="0"/>
              <w:bottom w:val="single" w:color="auto" w:sz="4" w:space="0"/>
              <w:right w:val="single" w:color="auto" w:sz="4" w:space="0"/>
            </w:tcBorders>
            <w:noWrap w:val="0"/>
            <w:vAlign w:val="center"/>
          </w:tcPr>
          <w:p w14:paraId="11AA7C3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000000"/>
                <w:szCs w:val="21"/>
              </w:rPr>
            </w:pPr>
            <w:r>
              <w:rPr>
                <w:rFonts w:hint="eastAsia" w:ascii="宋体" w:hAnsi="宋体"/>
                <w:color w:val="000000"/>
              </w:rPr>
              <w:t>值班枕套</w:t>
            </w:r>
          </w:p>
        </w:tc>
        <w:tc>
          <w:tcPr>
            <w:tcW w:w="3527" w:type="dxa"/>
            <w:tcBorders>
              <w:top w:val="single" w:color="auto" w:sz="4" w:space="0"/>
              <w:left w:val="single" w:color="auto" w:sz="4" w:space="0"/>
              <w:bottom w:val="single" w:color="auto" w:sz="4" w:space="0"/>
              <w:right w:val="single" w:color="auto" w:sz="4" w:space="0"/>
            </w:tcBorders>
            <w:noWrap w:val="0"/>
            <w:vAlign w:val="center"/>
          </w:tcPr>
          <w:p w14:paraId="2359163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000000"/>
                <w:szCs w:val="21"/>
              </w:rPr>
            </w:pPr>
          </w:p>
        </w:tc>
      </w:tr>
      <w:tr w14:paraId="335E0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414" w:type="dxa"/>
            <w:tcBorders>
              <w:top w:val="single" w:color="auto" w:sz="4" w:space="0"/>
              <w:left w:val="single" w:color="auto" w:sz="4" w:space="0"/>
              <w:bottom w:val="single" w:color="auto" w:sz="4" w:space="0"/>
              <w:right w:val="single" w:color="auto" w:sz="4" w:space="0"/>
            </w:tcBorders>
            <w:noWrap w:val="0"/>
            <w:vAlign w:val="center"/>
          </w:tcPr>
          <w:p w14:paraId="549F403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000000"/>
                <w:szCs w:val="21"/>
              </w:rPr>
            </w:pPr>
            <w:r>
              <w:rPr>
                <w:rFonts w:hint="eastAsia" w:ascii="宋体" w:hAnsi="宋体"/>
                <w:color w:val="000000"/>
              </w:rPr>
              <w:t>26</w:t>
            </w:r>
          </w:p>
        </w:tc>
        <w:tc>
          <w:tcPr>
            <w:tcW w:w="2488" w:type="dxa"/>
            <w:tcBorders>
              <w:top w:val="single" w:color="auto" w:sz="4" w:space="0"/>
              <w:left w:val="single" w:color="auto" w:sz="4" w:space="0"/>
              <w:bottom w:val="single" w:color="auto" w:sz="4" w:space="0"/>
              <w:right w:val="single" w:color="auto" w:sz="4" w:space="0"/>
            </w:tcBorders>
            <w:noWrap w:val="0"/>
            <w:vAlign w:val="center"/>
          </w:tcPr>
          <w:p w14:paraId="5382669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000000"/>
                <w:szCs w:val="21"/>
              </w:rPr>
            </w:pPr>
            <w:r>
              <w:rPr>
                <w:rFonts w:hint="eastAsia" w:ascii="宋体" w:hAnsi="宋体"/>
                <w:color w:val="000000"/>
              </w:rPr>
              <w:t>窗帘、床帘</w:t>
            </w:r>
          </w:p>
        </w:tc>
        <w:tc>
          <w:tcPr>
            <w:tcW w:w="3527" w:type="dxa"/>
            <w:tcBorders>
              <w:top w:val="single" w:color="auto" w:sz="4" w:space="0"/>
              <w:left w:val="single" w:color="auto" w:sz="4" w:space="0"/>
              <w:bottom w:val="single" w:color="auto" w:sz="4" w:space="0"/>
              <w:right w:val="single" w:color="auto" w:sz="4" w:space="0"/>
            </w:tcBorders>
            <w:noWrap w:val="0"/>
            <w:vAlign w:val="center"/>
          </w:tcPr>
          <w:p w14:paraId="15B39F4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000000"/>
                <w:szCs w:val="21"/>
              </w:rPr>
            </w:pPr>
          </w:p>
        </w:tc>
      </w:tr>
      <w:tr w14:paraId="2E667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414" w:type="dxa"/>
            <w:tcBorders>
              <w:top w:val="single" w:color="auto" w:sz="4" w:space="0"/>
              <w:left w:val="single" w:color="auto" w:sz="4" w:space="0"/>
              <w:bottom w:val="single" w:color="auto" w:sz="4" w:space="0"/>
              <w:right w:val="single" w:color="auto" w:sz="4" w:space="0"/>
            </w:tcBorders>
            <w:noWrap w:val="0"/>
            <w:vAlign w:val="center"/>
          </w:tcPr>
          <w:p w14:paraId="6CD6842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000000"/>
                <w:szCs w:val="21"/>
              </w:rPr>
            </w:pPr>
            <w:r>
              <w:rPr>
                <w:rFonts w:hint="eastAsia" w:ascii="宋体" w:hAnsi="宋体"/>
                <w:color w:val="000000"/>
              </w:rPr>
              <w:t>27</w:t>
            </w:r>
          </w:p>
        </w:tc>
        <w:tc>
          <w:tcPr>
            <w:tcW w:w="2488" w:type="dxa"/>
            <w:tcBorders>
              <w:top w:val="single" w:color="auto" w:sz="4" w:space="0"/>
              <w:left w:val="single" w:color="auto" w:sz="4" w:space="0"/>
              <w:bottom w:val="single" w:color="auto" w:sz="4" w:space="0"/>
              <w:right w:val="single" w:color="auto" w:sz="4" w:space="0"/>
            </w:tcBorders>
            <w:noWrap w:val="0"/>
            <w:vAlign w:val="center"/>
          </w:tcPr>
          <w:p w14:paraId="695BE9C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000000"/>
                <w:szCs w:val="21"/>
              </w:rPr>
            </w:pPr>
            <w:r>
              <w:rPr>
                <w:rFonts w:hint="eastAsia" w:ascii="宋体" w:hAnsi="宋体"/>
                <w:color w:val="000000"/>
              </w:rPr>
              <w:t>工作帽</w:t>
            </w:r>
          </w:p>
        </w:tc>
        <w:tc>
          <w:tcPr>
            <w:tcW w:w="3527" w:type="dxa"/>
            <w:tcBorders>
              <w:top w:val="single" w:color="auto" w:sz="4" w:space="0"/>
              <w:left w:val="single" w:color="auto" w:sz="4" w:space="0"/>
              <w:bottom w:val="single" w:color="auto" w:sz="4" w:space="0"/>
              <w:right w:val="single" w:color="auto" w:sz="4" w:space="0"/>
            </w:tcBorders>
            <w:noWrap w:val="0"/>
            <w:vAlign w:val="center"/>
          </w:tcPr>
          <w:p w14:paraId="3196DEC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000000"/>
                <w:szCs w:val="21"/>
              </w:rPr>
            </w:pPr>
          </w:p>
        </w:tc>
      </w:tr>
      <w:tr w14:paraId="55C38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414" w:type="dxa"/>
            <w:tcBorders>
              <w:top w:val="single" w:color="auto" w:sz="4" w:space="0"/>
              <w:left w:val="single" w:color="auto" w:sz="4" w:space="0"/>
              <w:bottom w:val="single" w:color="auto" w:sz="4" w:space="0"/>
              <w:right w:val="single" w:color="auto" w:sz="4" w:space="0"/>
            </w:tcBorders>
            <w:noWrap w:val="0"/>
            <w:vAlign w:val="center"/>
          </w:tcPr>
          <w:p w14:paraId="484AA0B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000000"/>
                <w:szCs w:val="21"/>
              </w:rPr>
            </w:pPr>
            <w:r>
              <w:rPr>
                <w:rFonts w:hint="eastAsia" w:ascii="宋体" w:hAnsi="宋体"/>
                <w:color w:val="000000"/>
              </w:rPr>
              <w:t>28</w:t>
            </w:r>
          </w:p>
        </w:tc>
        <w:tc>
          <w:tcPr>
            <w:tcW w:w="2488" w:type="dxa"/>
            <w:tcBorders>
              <w:top w:val="single" w:color="auto" w:sz="4" w:space="0"/>
              <w:left w:val="single" w:color="auto" w:sz="4" w:space="0"/>
              <w:bottom w:val="single" w:color="auto" w:sz="4" w:space="0"/>
              <w:right w:val="single" w:color="auto" w:sz="4" w:space="0"/>
            </w:tcBorders>
            <w:noWrap w:val="0"/>
            <w:vAlign w:val="center"/>
          </w:tcPr>
          <w:p w14:paraId="733F522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000000"/>
                <w:szCs w:val="21"/>
              </w:rPr>
            </w:pPr>
            <w:r>
              <w:rPr>
                <w:rFonts w:hint="eastAsia" w:ascii="宋体" w:hAnsi="宋体"/>
                <w:color w:val="000000"/>
              </w:rPr>
              <w:t>大浴巾</w:t>
            </w:r>
          </w:p>
        </w:tc>
        <w:tc>
          <w:tcPr>
            <w:tcW w:w="3527" w:type="dxa"/>
            <w:tcBorders>
              <w:top w:val="single" w:color="auto" w:sz="4" w:space="0"/>
              <w:left w:val="single" w:color="auto" w:sz="4" w:space="0"/>
              <w:bottom w:val="single" w:color="auto" w:sz="4" w:space="0"/>
              <w:right w:val="single" w:color="auto" w:sz="4" w:space="0"/>
            </w:tcBorders>
            <w:noWrap w:val="0"/>
            <w:vAlign w:val="center"/>
          </w:tcPr>
          <w:p w14:paraId="1A4C34F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000000"/>
                <w:szCs w:val="21"/>
              </w:rPr>
            </w:pPr>
          </w:p>
        </w:tc>
      </w:tr>
      <w:tr w14:paraId="6FDB9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414" w:type="dxa"/>
            <w:tcBorders>
              <w:top w:val="single" w:color="auto" w:sz="4" w:space="0"/>
              <w:left w:val="single" w:color="auto" w:sz="4" w:space="0"/>
              <w:bottom w:val="single" w:color="auto" w:sz="4" w:space="0"/>
              <w:right w:val="single" w:color="auto" w:sz="4" w:space="0"/>
            </w:tcBorders>
            <w:noWrap w:val="0"/>
            <w:vAlign w:val="center"/>
          </w:tcPr>
          <w:p w14:paraId="54BE334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000000"/>
                <w:szCs w:val="21"/>
              </w:rPr>
            </w:pPr>
            <w:r>
              <w:rPr>
                <w:rFonts w:hint="eastAsia" w:ascii="宋体" w:hAnsi="宋体"/>
                <w:color w:val="000000"/>
              </w:rPr>
              <w:t>29</w:t>
            </w:r>
          </w:p>
        </w:tc>
        <w:tc>
          <w:tcPr>
            <w:tcW w:w="2488" w:type="dxa"/>
            <w:tcBorders>
              <w:top w:val="single" w:color="auto" w:sz="4" w:space="0"/>
              <w:left w:val="single" w:color="auto" w:sz="4" w:space="0"/>
              <w:bottom w:val="single" w:color="auto" w:sz="4" w:space="0"/>
              <w:right w:val="single" w:color="auto" w:sz="4" w:space="0"/>
            </w:tcBorders>
            <w:noWrap w:val="0"/>
            <w:vAlign w:val="center"/>
          </w:tcPr>
          <w:p w14:paraId="6684118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000000"/>
                <w:szCs w:val="21"/>
              </w:rPr>
            </w:pPr>
            <w:r>
              <w:rPr>
                <w:rFonts w:hint="eastAsia" w:ascii="宋体" w:hAnsi="宋体"/>
                <w:color w:val="000000"/>
              </w:rPr>
              <w:t>新生儿衣服</w:t>
            </w:r>
          </w:p>
        </w:tc>
        <w:tc>
          <w:tcPr>
            <w:tcW w:w="3527" w:type="dxa"/>
            <w:tcBorders>
              <w:top w:val="single" w:color="auto" w:sz="4" w:space="0"/>
              <w:left w:val="single" w:color="auto" w:sz="4" w:space="0"/>
              <w:bottom w:val="single" w:color="auto" w:sz="4" w:space="0"/>
              <w:right w:val="single" w:color="auto" w:sz="4" w:space="0"/>
            </w:tcBorders>
            <w:noWrap w:val="0"/>
            <w:vAlign w:val="center"/>
          </w:tcPr>
          <w:p w14:paraId="4A3488F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000000"/>
                <w:szCs w:val="21"/>
              </w:rPr>
            </w:pPr>
          </w:p>
        </w:tc>
      </w:tr>
      <w:tr w14:paraId="4C59A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414" w:type="dxa"/>
            <w:tcBorders>
              <w:top w:val="single" w:color="auto" w:sz="4" w:space="0"/>
              <w:left w:val="single" w:color="auto" w:sz="4" w:space="0"/>
              <w:bottom w:val="single" w:color="auto" w:sz="4" w:space="0"/>
              <w:right w:val="single" w:color="auto" w:sz="4" w:space="0"/>
            </w:tcBorders>
            <w:noWrap w:val="0"/>
            <w:vAlign w:val="center"/>
          </w:tcPr>
          <w:p w14:paraId="0D989D9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000000"/>
                <w:szCs w:val="21"/>
              </w:rPr>
            </w:pPr>
            <w:r>
              <w:rPr>
                <w:rFonts w:hint="eastAsia" w:ascii="宋体" w:hAnsi="宋体"/>
                <w:color w:val="000000"/>
              </w:rPr>
              <w:t>30</w:t>
            </w:r>
          </w:p>
        </w:tc>
        <w:tc>
          <w:tcPr>
            <w:tcW w:w="2488" w:type="dxa"/>
            <w:tcBorders>
              <w:top w:val="single" w:color="auto" w:sz="4" w:space="0"/>
              <w:left w:val="single" w:color="auto" w:sz="4" w:space="0"/>
              <w:bottom w:val="single" w:color="auto" w:sz="4" w:space="0"/>
              <w:right w:val="single" w:color="auto" w:sz="4" w:space="0"/>
            </w:tcBorders>
            <w:noWrap w:val="0"/>
            <w:vAlign w:val="center"/>
          </w:tcPr>
          <w:p w14:paraId="2DA2F83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000000"/>
                <w:szCs w:val="21"/>
              </w:rPr>
            </w:pPr>
            <w:r>
              <w:rPr>
                <w:rFonts w:hint="eastAsia" w:ascii="宋体" w:hAnsi="宋体"/>
                <w:color w:val="000000"/>
              </w:rPr>
              <w:t>婴儿短棉衣</w:t>
            </w:r>
          </w:p>
        </w:tc>
        <w:tc>
          <w:tcPr>
            <w:tcW w:w="3527" w:type="dxa"/>
            <w:tcBorders>
              <w:top w:val="single" w:color="auto" w:sz="4" w:space="0"/>
              <w:left w:val="single" w:color="auto" w:sz="4" w:space="0"/>
              <w:bottom w:val="single" w:color="auto" w:sz="4" w:space="0"/>
              <w:right w:val="single" w:color="auto" w:sz="4" w:space="0"/>
            </w:tcBorders>
            <w:noWrap w:val="0"/>
            <w:vAlign w:val="center"/>
          </w:tcPr>
          <w:p w14:paraId="1A10C50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000000"/>
                <w:szCs w:val="21"/>
              </w:rPr>
            </w:pPr>
          </w:p>
        </w:tc>
      </w:tr>
      <w:tr w14:paraId="03E9D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414" w:type="dxa"/>
            <w:tcBorders>
              <w:top w:val="single" w:color="auto" w:sz="4" w:space="0"/>
              <w:left w:val="single" w:color="auto" w:sz="4" w:space="0"/>
              <w:bottom w:val="single" w:color="auto" w:sz="4" w:space="0"/>
              <w:right w:val="single" w:color="auto" w:sz="4" w:space="0"/>
            </w:tcBorders>
            <w:noWrap w:val="0"/>
            <w:vAlign w:val="center"/>
          </w:tcPr>
          <w:p w14:paraId="4882016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000000"/>
                <w:szCs w:val="21"/>
              </w:rPr>
            </w:pPr>
            <w:r>
              <w:rPr>
                <w:rFonts w:hint="eastAsia" w:ascii="宋体" w:hAnsi="宋体"/>
                <w:color w:val="000000"/>
              </w:rPr>
              <w:t>31</w:t>
            </w:r>
          </w:p>
        </w:tc>
        <w:tc>
          <w:tcPr>
            <w:tcW w:w="2488" w:type="dxa"/>
            <w:tcBorders>
              <w:top w:val="single" w:color="auto" w:sz="4" w:space="0"/>
              <w:left w:val="single" w:color="auto" w:sz="4" w:space="0"/>
              <w:bottom w:val="single" w:color="auto" w:sz="4" w:space="0"/>
              <w:right w:val="single" w:color="auto" w:sz="4" w:space="0"/>
            </w:tcBorders>
            <w:noWrap w:val="0"/>
            <w:vAlign w:val="center"/>
          </w:tcPr>
          <w:p w14:paraId="2DD03B4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000000"/>
                <w:szCs w:val="21"/>
              </w:rPr>
            </w:pPr>
            <w:r>
              <w:rPr>
                <w:rFonts w:hint="eastAsia" w:ascii="宋体" w:hAnsi="宋体"/>
                <w:color w:val="000000"/>
              </w:rPr>
              <w:t>新生儿毛巾</w:t>
            </w:r>
          </w:p>
        </w:tc>
        <w:tc>
          <w:tcPr>
            <w:tcW w:w="3527" w:type="dxa"/>
            <w:tcBorders>
              <w:top w:val="single" w:color="auto" w:sz="4" w:space="0"/>
              <w:left w:val="single" w:color="auto" w:sz="4" w:space="0"/>
              <w:bottom w:val="single" w:color="auto" w:sz="4" w:space="0"/>
              <w:right w:val="single" w:color="auto" w:sz="4" w:space="0"/>
            </w:tcBorders>
            <w:noWrap w:val="0"/>
            <w:vAlign w:val="center"/>
          </w:tcPr>
          <w:p w14:paraId="63FCAE3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000000"/>
                <w:szCs w:val="21"/>
              </w:rPr>
            </w:pPr>
          </w:p>
        </w:tc>
      </w:tr>
      <w:tr w14:paraId="740B6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414" w:type="dxa"/>
            <w:tcBorders>
              <w:top w:val="single" w:color="auto" w:sz="4" w:space="0"/>
              <w:left w:val="single" w:color="auto" w:sz="4" w:space="0"/>
              <w:bottom w:val="single" w:color="auto" w:sz="4" w:space="0"/>
              <w:right w:val="single" w:color="auto" w:sz="4" w:space="0"/>
            </w:tcBorders>
            <w:noWrap w:val="0"/>
            <w:vAlign w:val="center"/>
          </w:tcPr>
          <w:p w14:paraId="39D957F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000000"/>
                <w:szCs w:val="21"/>
              </w:rPr>
            </w:pPr>
            <w:r>
              <w:rPr>
                <w:rFonts w:hint="eastAsia" w:ascii="宋体" w:hAnsi="宋体"/>
                <w:color w:val="000000"/>
              </w:rPr>
              <w:t>32</w:t>
            </w:r>
          </w:p>
        </w:tc>
        <w:tc>
          <w:tcPr>
            <w:tcW w:w="2488" w:type="dxa"/>
            <w:tcBorders>
              <w:top w:val="single" w:color="auto" w:sz="4" w:space="0"/>
              <w:left w:val="single" w:color="auto" w:sz="4" w:space="0"/>
              <w:bottom w:val="single" w:color="auto" w:sz="4" w:space="0"/>
              <w:right w:val="single" w:color="auto" w:sz="4" w:space="0"/>
            </w:tcBorders>
            <w:noWrap w:val="0"/>
            <w:vAlign w:val="center"/>
          </w:tcPr>
          <w:p w14:paraId="6EBBDC5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000000"/>
                <w:szCs w:val="21"/>
              </w:rPr>
            </w:pPr>
            <w:r>
              <w:rPr>
                <w:rFonts w:hint="eastAsia" w:ascii="宋体" w:hAnsi="宋体"/>
                <w:color w:val="000000"/>
              </w:rPr>
              <w:t>布横单</w:t>
            </w:r>
          </w:p>
        </w:tc>
        <w:tc>
          <w:tcPr>
            <w:tcW w:w="3527" w:type="dxa"/>
            <w:tcBorders>
              <w:top w:val="single" w:color="auto" w:sz="4" w:space="0"/>
              <w:left w:val="single" w:color="auto" w:sz="4" w:space="0"/>
              <w:bottom w:val="single" w:color="auto" w:sz="4" w:space="0"/>
              <w:right w:val="single" w:color="auto" w:sz="4" w:space="0"/>
            </w:tcBorders>
            <w:noWrap w:val="0"/>
            <w:vAlign w:val="center"/>
          </w:tcPr>
          <w:p w14:paraId="312E6B0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000000"/>
                <w:szCs w:val="21"/>
              </w:rPr>
            </w:pPr>
          </w:p>
        </w:tc>
      </w:tr>
      <w:tr w14:paraId="37F65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414" w:type="dxa"/>
            <w:tcBorders>
              <w:top w:val="single" w:color="auto" w:sz="4" w:space="0"/>
              <w:left w:val="single" w:color="auto" w:sz="4" w:space="0"/>
              <w:bottom w:val="single" w:color="auto" w:sz="4" w:space="0"/>
              <w:right w:val="single" w:color="auto" w:sz="4" w:space="0"/>
            </w:tcBorders>
            <w:noWrap w:val="0"/>
            <w:vAlign w:val="center"/>
          </w:tcPr>
          <w:p w14:paraId="714DBF6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000000"/>
                <w:szCs w:val="21"/>
              </w:rPr>
            </w:pPr>
            <w:r>
              <w:rPr>
                <w:rFonts w:hint="eastAsia" w:ascii="宋体" w:hAnsi="宋体"/>
                <w:color w:val="000000"/>
              </w:rPr>
              <w:t>33</w:t>
            </w:r>
          </w:p>
        </w:tc>
        <w:tc>
          <w:tcPr>
            <w:tcW w:w="2488" w:type="dxa"/>
            <w:tcBorders>
              <w:top w:val="single" w:color="auto" w:sz="4" w:space="0"/>
              <w:left w:val="single" w:color="auto" w:sz="4" w:space="0"/>
              <w:bottom w:val="single" w:color="auto" w:sz="4" w:space="0"/>
              <w:right w:val="single" w:color="auto" w:sz="4" w:space="0"/>
            </w:tcBorders>
            <w:noWrap w:val="0"/>
            <w:vAlign w:val="center"/>
          </w:tcPr>
          <w:p w14:paraId="61D9097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000000"/>
                <w:szCs w:val="21"/>
              </w:rPr>
            </w:pPr>
            <w:r>
              <w:rPr>
                <w:rFonts w:hint="eastAsia" w:ascii="宋体" w:hAnsi="宋体"/>
                <w:color w:val="000000"/>
              </w:rPr>
              <w:t>隔离衣</w:t>
            </w:r>
          </w:p>
        </w:tc>
        <w:tc>
          <w:tcPr>
            <w:tcW w:w="3527" w:type="dxa"/>
            <w:tcBorders>
              <w:top w:val="single" w:color="auto" w:sz="4" w:space="0"/>
              <w:left w:val="single" w:color="auto" w:sz="4" w:space="0"/>
              <w:bottom w:val="single" w:color="auto" w:sz="4" w:space="0"/>
              <w:right w:val="single" w:color="auto" w:sz="4" w:space="0"/>
            </w:tcBorders>
            <w:noWrap w:val="0"/>
            <w:vAlign w:val="center"/>
          </w:tcPr>
          <w:p w14:paraId="7CC3072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000000"/>
                <w:szCs w:val="21"/>
              </w:rPr>
            </w:pPr>
          </w:p>
        </w:tc>
      </w:tr>
      <w:tr w14:paraId="4BF35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414" w:type="dxa"/>
            <w:tcBorders>
              <w:top w:val="single" w:color="auto" w:sz="4" w:space="0"/>
              <w:left w:val="single" w:color="auto" w:sz="4" w:space="0"/>
              <w:bottom w:val="single" w:color="auto" w:sz="4" w:space="0"/>
              <w:right w:val="single" w:color="auto" w:sz="4" w:space="0"/>
            </w:tcBorders>
            <w:noWrap w:val="0"/>
            <w:vAlign w:val="center"/>
          </w:tcPr>
          <w:p w14:paraId="2E28594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000000"/>
                <w:szCs w:val="21"/>
              </w:rPr>
            </w:pPr>
            <w:r>
              <w:rPr>
                <w:rFonts w:hint="eastAsia" w:ascii="宋体" w:hAnsi="宋体"/>
                <w:color w:val="000000"/>
              </w:rPr>
              <w:t>34</w:t>
            </w:r>
          </w:p>
        </w:tc>
        <w:tc>
          <w:tcPr>
            <w:tcW w:w="2488" w:type="dxa"/>
            <w:tcBorders>
              <w:top w:val="single" w:color="auto" w:sz="4" w:space="0"/>
              <w:left w:val="single" w:color="auto" w:sz="4" w:space="0"/>
              <w:bottom w:val="single" w:color="auto" w:sz="4" w:space="0"/>
              <w:right w:val="single" w:color="auto" w:sz="4" w:space="0"/>
            </w:tcBorders>
            <w:noWrap w:val="0"/>
            <w:vAlign w:val="center"/>
          </w:tcPr>
          <w:p w14:paraId="534E161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000000"/>
                <w:szCs w:val="21"/>
              </w:rPr>
            </w:pPr>
            <w:r>
              <w:rPr>
                <w:rFonts w:hint="eastAsia" w:ascii="宋体" w:hAnsi="宋体"/>
                <w:color w:val="000000"/>
              </w:rPr>
              <w:t>约束巾</w:t>
            </w:r>
          </w:p>
        </w:tc>
        <w:tc>
          <w:tcPr>
            <w:tcW w:w="3527" w:type="dxa"/>
            <w:tcBorders>
              <w:top w:val="single" w:color="auto" w:sz="4" w:space="0"/>
              <w:left w:val="single" w:color="auto" w:sz="4" w:space="0"/>
              <w:bottom w:val="single" w:color="auto" w:sz="4" w:space="0"/>
              <w:right w:val="single" w:color="auto" w:sz="4" w:space="0"/>
            </w:tcBorders>
            <w:noWrap w:val="0"/>
            <w:vAlign w:val="center"/>
          </w:tcPr>
          <w:p w14:paraId="7723D99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000000"/>
                <w:szCs w:val="21"/>
              </w:rPr>
            </w:pPr>
          </w:p>
        </w:tc>
      </w:tr>
      <w:tr w14:paraId="456CE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1414" w:type="dxa"/>
            <w:tcBorders>
              <w:top w:val="single" w:color="auto" w:sz="4" w:space="0"/>
              <w:left w:val="single" w:color="auto" w:sz="4" w:space="0"/>
              <w:bottom w:val="single" w:color="auto" w:sz="4" w:space="0"/>
              <w:right w:val="single" w:color="auto" w:sz="4" w:space="0"/>
            </w:tcBorders>
            <w:noWrap w:val="0"/>
            <w:vAlign w:val="center"/>
          </w:tcPr>
          <w:p w14:paraId="79D0B4A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000000"/>
                <w:szCs w:val="21"/>
              </w:rPr>
            </w:pPr>
            <w:r>
              <w:rPr>
                <w:rFonts w:hint="eastAsia" w:ascii="宋体" w:hAnsi="宋体"/>
                <w:color w:val="000000"/>
              </w:rPr>
              <w:t>35</w:t>
            </w:r>
          </w:p>
        </w:tc>
        <w:tc>
          <w:tcPr>
            <w:tcW w:w="2488" w:type="dxa"/>
            <w:tcBorders>
              <w:top w:val="single" w:color="auto" w:sz="4" w:space="0"/>
              <w:left w:val="single" w:color="auto" w:sz="4" w:space="0"/>
              <w:bottom w:val="single" w:color="auto" w:sz="4" w:space="0"/>
              <w:right w:val="single" w:color="auto" w:sz="4" w:space="0"/>
            </w:tcBorders>
            <w:noWrap w:val="0"/>
            <w:vAlign w:val="center"/>
          </w:tcPr>
          <w:p w14:paraId="4FE10BA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000000"/>
                <w:szCs w:val="21"/>
              </w:rPr>
            </w:pPr>
            <w:r>
              <w:rPr>
                <w:rFonts w:hint="eastAsia" w:ascii="宋体" w:hAnsi="宋体"/>
                <w:color w:val="000000"/>
              </w:rPr>
              <w:t>脚套</w:t>
            </w:r>
          </w:p>
        </w:tc>
        <w:tc>
          <w:tcPr>
            <w:tcW w:w="3527" w:type="dxa"/>
            <w:tcBorders>
              <w:top w:val="single" w:color="auto" w:sz="4" w:space="0"/>
              <w:left w:val="single" w:color="auto" w:sz="4" w:space="0"/>
              <w:bottom w:val="single" w:color="auto" w:sz="4" w:space="0"/>
              <w:right w:val="single" w:color="auto" w:sz="4" w:space="0"/>
            </w:tcBorders>
            <w:noWrap w:val="0"/>
            <w:vAlign w:val="center"/>
          </w:tcPr>
          <w:p w14:paraId="3F4FA52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000000"/>
                <w:szCs w:val="21"/>
              </w:rPr>
            </w:pPr>
          </w:p>
        </w:tc>
      </w:tr>
      <w:tr w14:paraId="1FBA9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414" w:type="dxa"/>
            <w:tcBorders>
              <w:top w:val="single" w:color="auto" w:sz="4" w:space="0"/>
              <w:left w:val="single" w:color="auto" w:sz="4" w:space="0"/>
              <w:bottom w:val="single" w:color="auto" w:sz="4" w:space="0"/>
              <w:right w:val="single" w:color="auto" w:sz="4" w:space="0"/>
            </w:tcBorders>
            <w:noWrap w:val="0"/>
            <w:vAlign w:val="center"/>
          </w:tcPr>
          <w:p w14:paraId="46505CE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000000"/>
                <w:szCs w:val="21"/>
              </w:rPr>
            </w:pPr>
            <w:r>
              <w:rPr>
                <w:rFonts w:hint="eastAsia" w:ascii="宋体" w:hAnsi="宋体"/>
                <w:color w:val="000000"/>
              </w:rPr>
              <w:t>36</w:t>
            </w:r>
          </w:p>
        </w:tc>
        <w:tc>
          <w:tcPr>
            <w:tcW w:w="2488" w:type="dxa"/>
            <w:tcBorders>
              <w:top w:val="single" w:color="auto" w:sz="4" w:space="0"/>
              <w:left w:val="single" w:color="auto" w:sz="4" w:space="0"/>
              <w:bottom w:val="single" w:color="auto" w:sz="4" w:space="0"/>
              <w:right w:val="single" w:color="auto" w:sz="4" w:space="0"/>
            </w:tcBorders>
            <w:noWrap w:val="0"/>
            <w:vAlign w:val="center"/>
          </w:tcPr>
          <w:p w14:paraId="0202F92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000000"/>
                <w:szCs w:val="21"/>
              </w:rPr>
            </w:pPr>
            <w:r>
              <w:rPr>
                <w:rFonts w:hint="eastAsia" w:ascii="宋体" w:hAnsi="宋体"/>
                <w:color w:val="000000"/>
              </w:rPr>
              <w:t>扶手套</w:t>
            </w:r>
          </w:p>
        </w:tc>
        <w:tc>
          <w:tcPr>
            <w:tcW w:w="3527" w:type="dxa"/>
            <w:tcBorders>
              <w:top w:val="single" w:color="auto" w:sz="4" w:space="0"/>
              <w:left w:val="single" w:color="auto" w:sz="4" w:space="0"/>
              <w:bottom w:val="single" w:color="auto" w:sz="4" w:space="0"/>
              <w:right w:val="single" w:color="auto" w:sz="4" w:space="0"/>
            </w:tcBorders>
            <w:noWrap w:val="0"/>
            <w:vAlign w:val="center"/>
          </w:tcPr>
          <w:p w14:paraId="15544FF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000000"/>
                <w:szCs w:val="21"/>
              </w:rPr>
            </w:pPr>
          </w:p>
        </w:tc>
      </w:tr>
      <w:tr w14:paraId="3E492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414" w:type="dxa"/>
            <w:tcBorders>
              <w:top w:val="single" w:color="auto" w:sz="4" w:space="0"/>
              <w:left w:val="single" w:color="auto" w:sz="4" w:space="0"/>
              <w:bottom w:val="single" w:color="auto" w:sz="4" w:space="0"/>
              <w:right w:val="single" w:color="auto" w:sz="4" w:space="0"/>
            </w:tcBorders>
            <w:noWrap w:val="0"/>
            <w:vAlign w:val="center"/>
          </w:tcPr>
          <w:p w14:paraId="0AE0123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000000"/>
                <w:szCs w:val="21"/>
              </w:rPr>
            </w:pPr>
            <w:r>
              <w:rPr>
                <w:rFonts w:hint="eastAsia" w:ascii="宋体" w:hAnsi="宋体"/>
                <w:color w:val="000000"/>
              </w:rPr>
              <w:t>37</w:t>
            </w:r>
          </w:p>
        </w:tc>
        <w:tc>
          <w:tcPr>
            <w:tcW w:w="2488" w:type="dxa"/>
            <w:tcBorders>
              <w:top w:val="single" w:color="auto" w:sz="4" w:space="0"/>
              <w:left w:val="single" w:color="auto" w:sz="4" w:space="0"/>
              <w:bottom w:val="single" w:color="auto" w:sz="4" w:space="0"/>
              <w:right w:val="single" w:color="auto" w:sz="4" w:space="0"/>
            </w:tcBorders>
            <w:noWrap w:val="0"/>
            <w:vAlign w:val="center"/>
          </w:tcPr>
          <w:p w14:paraId="28484AF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000000"/>
                <w:szCs w:val="21"/>
              </w:rPr>
            </w:pPr>
            <w:r>
              <w:rPr>
                <w:rFonts w:hint="eastAsia" w:ascii="宋体" w:hAnsi="宋体"/>
                <w:color w:val="000000"/>
              </w:rPr>
              <w:t>椅凳套</w:t>
            </w:r>
          </w:p>
        </w:tc>
        <w:tc>
          <w:tcPr>
            <w:tcW w:w="3527" w:type="dxa"/>
            <w:tcBorders>
              <w:top w:val="single" w:color="auto" w:sz="4" w:space="0"/>
              <w:left w:val="single" w:color="auto" w:sz="4" w:space="0"/>
              <w:bottom w:val="single" w:color="auto" w:sz="4" w:space="0"/>
              <w:right w:val="single" w:color="auto" w:sz="4" w:space="0"/>
            </w:tcBorders>
            <w:noWrap w:val="0"/>
            <w:vAlign w:val="center"/>
          </w:tcPr>
          <w:p w14:paraId="293F4F2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000000"/>
                <w:szCs w:val="21"/>
              </w:rPr>
            </w:pPr>
          </w:p>
        </w:tc>
      </w:tr>
      <w:tr w14:paraId="69218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414" w:type="dxa"/>
            <w:tcBorders>
              <w:top w:val="single" w:color="auto" w:sz="4" w:space="0"/>
              <w:left w:val="single" w:color="auto" w:sz="4" w:space="0"/>
              <w:bottom w:val="single" w:color="auto" w:sz="4" w:space="0"/>
              <w:right w:val="single" w:color="auto" w:sz="4" w:space="0"/>
            </w:tcBorders>
            <w:noWrap w:val="0"/>
            <w:vAlign w:val="center"/>
          </w:tcPr>
          <w:p w14:paraId="15A2292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000000"/>
                <w:szCs w:val="21"/>
              </w:rPr>
            </w:pPr>
            <w:r>
              <w:rPr>
                <w:rFonts w:hint="eastAsia" w:ascii="宋体" w:hAnsi="宋体"/>
                <w:color w:val="000000"/>
              </w:rPr>
              <w:t>38</w:t>
            </w:r>
          </w:p>
        </w:tc>
        <w:tc>
          <w:tcPr>
            <w:tcW w:w="2488" w:type="dxa"/>
            <w:tcBorders>
              <w:top w:val="single" w:color="auto" w:sz="4" w:space="0"/>
              <w:left w:val="single" w:color="auto" w:sz="4" w:space="0"/>
              <w:bottom w:val="single" w:color="auto" w:sz="4" w:space="0"/>
              <w:right w:val="single" w:color="auto" w:sz="4" w:space="0"/>
            </w:tcBorders>
            <w:noWrap w:val="0"/>
            <w:vAlign w:val="center"/>
          </w:tcPr>
          <w:p w14:paraId="5B743E8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000000"/>
                <w:szCs w:val="21"/>
              </w:rPr>
            </w:pPr>
            <w:r>
              <w:rPr>
                <w:rFonts w:hint="eastAsia" w:ascii="宋体" w:hAnsi="宋体"/>
                <w:color w:val="000000"/>
              </w:rPr>
              <w:t>中毛巾</w:t>
            </w:r>
          </w:p>
        </w:tc>
        <w:tc>
          <w:tcPr>
            <w:tcW w:w="3527" w:type="dxa"/>
            <w:tcBorders>
              <w:top w:val="single" w:color="auto" w:sz="4" w:space="0"/>
              <w:left w:val="single" w:color="auto" w:sz="4" w:space="0"/>
              <w:bottom w:val="single" w:color="auto" w:sz="4" w:space="0"/>
              <w:right w:val="single" w:color="auto" w:sz="4" w:space="0"/>
            </w:tcBorders>
            <w:noWrap w:val="0"/>
            <w:vAlign w:val="center"/>
          </w:tcPr>
          <w:p w14:paraId="563EE10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000000"/>
                <w:szCs w:val="21"/>
              </w:rPr>
            </w:pPr>
          </w:p>
        </w:tc>
      </w:tr>
      <w:tr w14:paraId="7EF6F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414" w:type="dxa"/>
            <w:tcBorders>
              <w:top w:val="single" w:color="auto" w:sz="4" w:space="0"/>
              <w:left w:val="single" w:color="auto" w:sz="4" w:space="0"/>
              <w:bottom w:val="single" w:color="auto" w:sz="4" w:space="0"/>
              <w:right w:val="single" w:color="auto" w:sz="4" w:space="0"/>
            </w:tcBorders>
            <w:noWrap w:val="0"/>
            <w:vAlign w:val="center"/>
          </w:tcPr>
          <w:p w14:paraId="2B57EA0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000000"/>
                <w:szCs w:val="21"/>
              </w:rPr>
            </w:pPr>
            <w:r>
              <w:rPr>
                <w:rFonts w:hint="eastAsia" w:ascii="宋体" w:hAnsi="宋体"/>
                <w:color w:val="000000"/>
              </w:rPr>
              <w:t>39</w:t>
            </w:r>
          </w:p>
        </w:tc>
        <w:tc>
          <w:tcPr>
            <w:tcW w:w="2488" w:type="dxa"/>
            <w:tcBorders>
              <w:top w:val="single" w:color="auto" w:sz="4" w:space="0"/>
              <w:left w:val="single" w:color="auto" w:sz="4" w:space="0"/>
              <w:bottom w:val="single" w:color="auto" w:sz="4" w:space="0"/>
              <w:right w:val="single" w:color="auto" w:sz="4" w:space="0"/>
            </w:tcBorders>
            <w:noWrap w:val="0"/>
            <w:vAlign w:val="center"/>
          </w:tcPr>
          <w:p w14:paraId="0E84B73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000000"/>
                <w:szCs w:val="21"/>
              </w:rPr>
            </w:pPr>
            <w:r>
              <w:rPr>
                <w:rFonts w:hint="eastAsia" w:ascii="宋体" w:hAnsi="宋体"/>
                <w:color w:val="000000"/>
              </w:rPr>
              <w:t>三角巾</w:t>
            </w:r>
          </w:p>
        </w:tc>
        <w:tc>
          <w:tcPr>
            <w:tcW w:w="3527" w:type="dxa"/>
            <w:tcBorders>
              <w:top w:val="single" w:color="auto" w:sz="4" w:space="0"/>
              <w:left w:val="single" w:color="auto" w:sz="4" w:space="0"/>
              <w:bottom w:val="single" w:color="auto" w:sz="4" w:space="0"/>
              <w:right w:val="single" w:color="auto" w:sz="4" w:space="0"/>
            </w:tcBorders>
            <w:noWrap w:val="0"/>
            <w:vAlign w:val="center"/>
          </w:tcPr>
          <w:p w14:paraId="472C3D3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000000"/>
                <w:szCs w:val="21"/>
              </w:rPr>
            </w:pPr>
          </w:p>
        </w:tc>
      </w:tr>
      <w:tr w14:paraId="5EFF3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414" w:type="dxa"/>
            <w:tcBorders>
              <w:top w:val="single" w:color="auto" w:sz="4" w:space="0"/>
              <w:left w:val="single" w:color="auto" w:sz="4" w:space="0"/>
              <w:bottom w:val="single" w:color="auto" w:sz="4" w:space="0"/>
              <w:right w:val="single" w:color="auto" w:sz="4" w:space="0"/>
            </w:tcBorders>
            <w:noWrap w:val="0"/>
            <w:vAlign w:val="center"/>
          </w:tcPr>
          <w:p w14:paraId="3B0D0B1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000000"/>
                <w:szCs w:val="21"/>
              </w:rPr>
            </w:pPr>
            <w:r>
              <w:rPr>
                <w:rFonts w:hint="eastAsia" w:ascii="宋体" w:hAnsi="宋体"/>
                <w:color w:val="000000"/>
              </w:rPr>
              <w:t>40</w:t>
            </w:r>
          </w:p>
        </w:tc>
        <w:tc>
          <w:tcPr>
            <w:tcW w:w="2488" w:type="dxa"/>
            <w:tcBorders>
              <w:top w:val="single" w:color="auto" w:sz="4" w:space="0"/>
              <w:left w:val="single" w:color="auto" w:sz="4" w:space="0"/>
              <w:bottom w:val="single" w:color="auto" w:sz="4" w:space="0"/>
              <w:right w:val="single" w:color="auto" w:sz="4" w:space="0"/>
            </w:tcBorders>
            <w:noWrap w:val="0"/>
            <w:vAlign w:val="center"/>
          </w:tcPr>
          <w:p w14:paraId="6B227E9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000000"/>
                <w:szCs w:val="21"/>
              </w:rPr>
            </w:pPr>
            <w:r>
              <w:rPr>
                <w:rFonts w:hint="eastAsia" w:ascii="宋体" w:hAnsi="宋体"/>
                <w:color w:val="000000"/>
              </w:rPr>
              <w:t>新生儿帽</w:t>
            </w:r>
          </w:p>
        </w:tc>
        <w:tc>
          <w:tcPr>
            <w:tcW w:w="3527" w:type="dxa"/>
            <w:tcBorders>
              <w:top w:val="single" w:color="auto" w:sz="4" w:space="0"/>
              <w:left w:val="single" w:color="auto" w:sz="4" w:space="0"/>
              <w:bottom w:val="single" w:color="auto" w:sz="4" w:space="0"/>
              <w:right w:val="single" w:color="auto" w:sz="4" w:space="0"/>
            </w:tcBorders>
            <w:noWrap w:val="0"/>
            <w:vAlign w:val="center"/>
          </w:tcPr>
          <w:p w14:paraId="352677D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000000"/>
                <w:szCs w:val="21"/>
              </w:rPr>
            </w:pPr>
          </w:p>
        </w:tc>
      </w:tr>
      <w:tr w14:paraId="74A82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14" w:type="dxa"/>
            <w:tcBorders>
              <w:top w:val="single" w:color="auto" w:sz="4" w:space="0"/>
              <w:left w:val="single" w:color="auto" w:sz="4" w:space="0"/>
              <w:bottom w:val="single" w:color="auto" w:sz="4" w:space="0"/>
              <w:right w:val="single" w:color="auto" w:sz="4" w:space="0"/>
            </w:tcBorders>
            <w:noWrap w:val="0"/>
            <w:vAlign w:val="center"/>
          </w:tcPr>
          <w:p w14:paraId="173697D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000000"/>
                <w:szCs w:val="21"/>
              </w:rPr>
            </w:pPr>
            <w:r>
              <w:rPr>
                <w:rFonts w:hint="eastAsia" w:ascii="宋体" w:hAnsi="宋体"/>
                <w:color w:val="000000"/>
              </w:rPr>
              <w:t>41</w:t>
            </w:r>
          </w:p>
        </w:tc>
        <w:tc>
          <w:tcPr>
            <w:tcW w:w="2488" w:type="dxa"/>
            <w:tcBorders>
              <w:top w:val="single" w:color="auto" w:sz="4" w:space="0"/>
              <w:left w:val="single" w:color="auto" w:sz="4" w:space="0"/>
              <w:bottom w:val="single" w:color="auto" w:sz="4" w:space="0"/>
              <w:right w:val="single" w:color="auto" w:sz="4" w:space="0"/>
            </w:tcBorders>
            <w:noWrap w:val="0"/>
            <w:vAlign w:val="center"/>
          </w:tcPr>
          <w:p w14:paraId="3BFCE90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000000"/>
                <w:szCs w:val="21"/>
              </w:rPr>
            </w:pPr>
            <w:r>
              <w:rPr>
                <w:rFonts w:hint="eastAsia" w:ascii="宋体" w:hAnsi="宋体"/>
                <w:color w:val="000000"/>
              </w:rPr>
              <w:t>蚊帐</w:t>
            </w:r>
          </w:p>
        </w:tc>
        <w:tc>
          <w:tcPr>
            <w:tcW w:w="3527" w:type="dxa"/>
            <w:tcBorders>
              <w:top w:val="single" w:color="auto" w:sz="4" w:space="0"/>
              <w:left w:val="single" w:color="auto" w:sz="4" w:space="0"/>
              <w:bottom w:val="single" w:color="auto" w:sz="4" w:space="0"/>
              <w:right w:val="single" w:color="auto" w:sz="4" w:space="0"/>
            </w:tcBorders>
            <w:noWrap w:val="0"/>
            <w:vAlign w:val="center"/>
          </w:tcPr>
          <w:p w14:paraId="19AC19E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000000"/>
                <w:szCs w:val="21"/>
              </w:rPr>
            </w:pPr>
          </w:p>
        </w:tc>
      </w:tr>
      <w:tr w14:paraId="17347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414" w:type="dxa"/>
            <w:tcBorders>
              <w:top w:val="single" w:color="auto" w:sz="4" w:space="0"/>
              <w:left w:val="single" w:color="auto" w:sz="4" w:space="0"/>
              <w:bottom w:val="single" w:color="auto" w:sz="4" w:space="0"/>
              <w:right w:val="single" w:color="auto" w:sz="4" w:space="0"/>
            </w:tcBorders>
            <w:noWrap w:val="0"/>
            <w:vAlign w:val="center"/>
          </w:tcPr>
          <w:p w14:paraId="4930851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000000"/>
                <w:szCs w:val="21"/>
              </w:rPr>
            </w:pPr>
            <w:r>
              <w:rPr>
                <w:rFonts w:hint="eastAsia" w:ascii="宋体" w:hAnsi="宋体"/>
                <w:color w:val="000000"/>
              </w:rPr>
              <w:t>42</w:t>
            </w:r>
          </w:p>
        </w:tc>
        <w:tc>
          <w:tcPr>
            <w:tcW w:w="2488" w:type="dxa"/>
            <w:tcBorders>
              <w:top w:val="single" w:color="auto" w:sz="4" w:space="0"/>
              <w:left w:val="single" w:color="auto" w:sz="4" w:space="0"/>
              <w:bottom w:val="single" w:color="auto" w:sz="4" w:space="0"/>
              <w:right w:val="single" w:color="auto" w:sz="4" w:space="0"/>
            </w:tcBorders>
            <w:noWrap w:val="0"/>
            <w:vAlign w:val="center"/>
          </w:tcPr>
          <w:p w14:paraId="2FA3C49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000000"/>
                <w:szCs w:val="21"/>
              </w:rPr>
            </w:pPr>
            <w:r>
              <w:rPr>
                <w:rFonts w:hint="eastAsia" w:ascii="宋体" w:hAnsi="宋体"/>
                <w:color w:val="000000"/>
              </w:rPr>
              <w:t>马甲</w:t>
            </w:r>
          </w:p>
        </w:tc>
        <w:tc>
          <w:tcPr>
            <w:tcW w:w="3527" w:type="dxa"/>
            <w:tcBorders>
              <w:top w:val="single" w:color="auto" w:sz="4" w:space="0"/>
              <w:left w:val="single" w:color="auto" w:sz="4" w:space="0"/>
              <w:bottom w:val="single" w:color="auto" w:sz="4" w:space="0"/>
              <w:right w:val="single" w:color="auto" w:sz="4" w:space="0"/>
            </w:tcBorders>
            <w:noWrap w:val="0"/>
            <w:vAlign w:val="center"/>
          </w:tcPr>
          <w:p w14:paraId="2ABC4BA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000000"/>
                <w:szCs w:val="21"/>
              </w:rPr>
            </w:pPr>
          </w:p>
        </w:tc>
      </w:tr>
      <w:tr w14:paraId="6C7F5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414" w:type="dxa"/>
            <w:tcBorders>
              <w:top w:val="single" w:color="auto" w:sz="4" w:space="0"/>
              <w:left w:val="single" w:color="auto" w:sz="4" w:space="0"/>
              <w:bottom w:val="single" w:color="auto" w:sz="4" w:space="0"/>
              <w:right w:val="single" w:color="auto" w:sz="4" w:space="0"/>
            </w:tcBorders>
            <w:noWrap w:val="0"/>
            <w:vAlign w:val="center"/>
          </w:tcPr>
          <w:p w14:paraId="73D48EC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000000"/>
                <w:szCs w:val="21"/>
              </w:rPr>
            </w:pPr>
            <w:r>
              <w:rPr>
                <w:rFonts w:hint="eastAsia" w:ascii="宋体" w:hAnsi="宋体"/>
                <w:color w:val="000000"/>
              </w:rPr>
              <w:t>43</w:t>
            </w:r>
          </w:p>
        </w:tc>
        <w:tc>
          <w:tcPr>
            <w:tcW w:w="2488" w:type="dxa"/>
            <w:tcBorders>
              <w:top w:val="single" w:color="auto" w:sz="4" w:space="0"/>
              <w:left w:val="single" w:color="auto" w:sz="4" w:space="0"/>
              <w:bottom w:val="single" w:color="auto" w:sz="4" w:space="0"/>
              <w:right w:val="single" w:color="auto" w:sz="4" w:space="0"/>
            </w:tcBorders>
            <w:noWrap w:val="0"/>
            <w:vAlign w:val="center"/>
          </w:tcPr>
          <w:p w14:paraId="37AA052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000000"/>
                <w:szCs w:val="21"/>
              </w:rPr>
            </w:pPr>
            <w:r>
              <w:rPr>
                <w:rFonts w:hint="eastAsia" w:ascii="宋体" w:hAnsi="宋体"/>
                <w:color w:val="000000"/>
              </w:rPr>
              <w:t>帆布托</w:t>
            </w:r>
          </w:p>
        </w:tc>
        <w:tc>
          <w:tcPr>
            <w:tcW w:w="3527" w:type="dxa"/>
            <w:tcBorders>
              <w:top w:val="single" w:color="auto" w:sz="4" w:space="0"/>
              <w:left w:val="single" w:color="auto" w:sz="4" w:space="0"/>
              <w:bottom w:val="single" w:color="auto" w:sz="4" w:space="0"/>
              <w:right w:val="single" w:color="auto" w:sz="4" w:space="0"/>
            </w:tcBorders>
            <w:noWrap w:val="0"/>
            <w:vAlign w:val="center"/>
          </w:tcPr>
          <w:p w14:paraId="56874CE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000000"/>
                <w:szCs w:val="21"/>
              </w:rPr>
            </w:pPr>
          </w:p>
        </w:tc>
      </w:tr>
      <w:tr w14:paraId="48E01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414" w:type="dxa"/>
            <w:tcBorders>
              <w:top w:val="single" w:color="auto" w:sz="4" w:space="0"/>
              <w:left w:val="single" w:color="auto" w:sz="4" w:space="0"/>
              <w:bottom w:val="single" w:color="auto" w:sz="4" w:space="0"/>
              <w:right w:val="single" w:color="auto" w:sz="4" w:space="0"/>
            </w:tcBorders>
            <w:noWrap w:val="0"/>
            <w:vAlign w:val="center"/>
          </w:tcPr>
          <w:p w14:paraId="5FEF258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000000"/>
                <w:szCs w:val="21"/>
              </w:rPr>
            </w:pPr>
            <w:r>
              <w:rPr>
                <w:rFonts w:hint="eastAsia" w:ascii="宋体" w:hAnsi="宋体"/>
                <w:color w:val="000000"/>
              </w:rPr>
              <w:t>44</w:t>
            </w:r>
          </w:p>
        </w:tc>
        <w:tc>
          <w:tcPr>
            <w:tcW w:w="2488" w:type="dxa"/>
            <w:tcBorders>
              <w:top w:val="single" w:color="auto" w:sz="4" w:space="0"/>
              <w:left w:val="single" w:color="auto" w:sz="4" w:space="0"/>
              <w:bottom w:val="single" w:color="auto" w:sz="4" w:space="0"/>
              <w:right w:val="single" w:color="auto" w:sz="4" w:space="0"/>
            </w:tcBorders>
            <w:noWrap w:val="0"/>
            <w:vAlign w:val="center"/>
          </w:tcPr>
          <w:p w14:paraId="69D8ADE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000000"/>
                <w:szCs w:val="21"/>
              </w:rPr>
            </w:pPr>
            <w:r>
              <w:rPr>
                <w:rFonts w:hint="eastAsia" w:ascii="宋体" w:hAnsi="宋体"/>
                <w:color w:val="000000"/>
              </w:rPr>
              <w:t>捆手带</w:t>
            </w:r>
          </w:p>
        </w:tc>
        <w:tc>
          <w:tcPr>
            <w:tcW w:w="3527" w:type="dxa"/>
            <w:tcBorders>
              <w:top w:val="single" w:color="auto" w:sz="4" w:space="0"/>
              <w:left w:val="single" w:color="auto" w:sz="4" w:space="0"/>
              <w:bottom w:val="single" w:color="auto" w:sz="4" w:space="0"/>
              <w:right w:val="single" w:color="auto" w:sz="4" w:space="0"/>
            </w:tcBorders>
            <w:noWrap w:val="0"/>
            <w:vAlign w:val="center"/>
          </w:tcPr>
          <w:p w14:paraId="5F865BC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000000"/>
                <w:szCs w:val="21"/>
              </w:rPr>
            </w:pPr>
          </w:p>
        </w:tc>
      </w:tr>
      <w:tr w14:paraId="6AA6C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414" w:type="dxa"/>
            <w:tcBorders>
              <w:top w:val="single" w:color="auto" w:sz="4" w:space="0"/>
              <w:left w:val="single" w:color="auto" w:sz="4" w:space="0"/>
              <w:bottom w:val="single" w:color="auto" w:sz="4" w:space="0"/>
              <w:right w:val="single" w:color="auto" w:sz="4" w:space="0"/>
            </w:tcBorders>
            <w:noWrap w:val="0"/>
            <w:vAlign w:val="center"/>
          </w:tcPr>
          <w:p w14:paraId="045C6AE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000000"/>
                <w:szCs w:val="21"/>
              </w:rPr>
            </w:pPr>
            <w:r>
              <w:rPr>
                <w:rFonts w:hint="eastAsia" w:ascii="宋体" w:hAnsi="宋体"/>
                <w:color w:val="000000"/>
              </w:rPr>
              <w:t>45</w:t>
            </w:r>
          </w:p>
        </w:tc>
        <w:tc>
          <w:tcPr>
            <w:tcW w:w="2488" w:type="dxa"/>
            <w:tcBorders>
              <w:top w:val="single" w:color="auto" w:sz="4" w:space="0"/>
              <w:left w:val="single" w:color="auto" w:sz="4" w:space="0"/>
              <w:bottom w:val="single" w:color="auto" w:sz="4" w:space="0"/>
              <w:right w:val="single" w:color="auto" w:sz="4" w:space="0"/>
            </w:tcBorders>
            <w:noWrap w:val="0"/>
            <w:vAlign w:val="center"/>
          </w:tcPr>
          <w:p w14:paraId="25CC6CA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000000"/>
                <w:szCs w:val="21"/>
              </w:rPr>
            </w:pPr>
            <w:r>
              <w:rPr>
                <w:rFonts w:hint="eastAsia" w:ascii="宋体" w:hAnsi="宋体"/>
                <w:color w:val="000000"/>
              </w:rPr>
              <w:t>直肠二孔</w:t>
            </w:r>
          </w:p>
        </w:tc>
        <w:tc>
          <w:tcPr>
            <w:tcW w:w="3527" w:type="dxa"/>
            <w:tcBorders>
              <w:top w:val="single" w:color="auto" w:sz="4" w:space="0"/>
              <w:left w:val="single" w:color="auto" w:sz="4" w:space="0"/>
              <w:bottom w:val="single" w:color="auto" w:sz="4" w:space="0"/>
              <w:right w:val="single" w:color="auto" w:sz="4" w:space="0"/>
            </w:tcBorders>
            <w:noWrap w:val="0"/>
            <w:vAlign w:val="center"/>
          </w:tcPr>
          <w:p w14:paraId="7867043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000000"/>
                <w:szCs w:val="21"/>
              </w:rPr>
            </w:pPr>
          </w:p>
        </w:tc>
      </w:tr>
      <w:tr w14:paraId="17BC0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414" w:type="dxa"/>
            <w:tcBorders>
              <w:top w:val="single" w:color="auto" w:sz="4" w:space="0"/>
              <w:left w:val="single" w:color="auto" w:sz="4" w:space="0"/>
              <w:bottom w:val="single" w:color="auto" w:sz="4" w:space="0"/>
              <w:right w:val="single" w:color="auto" w:sz="4" w:space="0"/>
            </w:tcBorders>
            <w:noWrap w:val="0"/>
            <w:vAlign w:val="center"/>
          </w:tcPr>
          <w:p w14:paraId="3B1F4A6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000000"/>
                <w:szCs w:val="21"/>
              </w:rPr>
            </w:pPr>
            <w:r>
              <w:rPr>
                <w:rFonts w:hint="eastAsia" w:ascii="宋体" w:hAnsi="宋体"/>
                <w:color w:val="000000"/>
              </w:rPr>
              <w:t>46</w:t>
            </w:r>
          </w:p>
        </w:tc>
        <w:tc>
          <w:tcPr>
            <w:tcW w:w="2488" w:type="dxa"/>
            <w:tcBorders>
              <w:top w:val="single" w:color="auto" w:sz="4" w:space="0"/>
              <w:left w:val="single" w:color="auto" w:sz="4" w:space="0"/>
              <w:bottom w:val="single" w:color="auto" w:sz="4" w:space="0"/>
              <w:right w:val="single" w:color="auto" w:sz="4" w:space="0"/>
            </w:tcBorders>
            <w:noWrap w:val="0"/>
            <w:vAlign w:val="center"/>
          </w:tcPr>
          <w:p w14:paraId="2566B50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000000"/>
                <w:szCs w:val="21"/>
              </w:rPr>
            </w:pPr>
            <w:r>
              <w:rPr>
                <w:rFonts w:hint="eastAsia" w:ascii="宋体" w:hAnsi="宋体"/>
                <w:color w:val="000000"/>
              </w:rPr>
              <w:t>毛衣</w:t>
            </w:r>
          </w:p>
        </w:tc>
        <w:tc>
          <w:tcPr>
            <w:tcW w:w="3527" w:type="dxa"/>
            <w:tcBorders>
              <w:top w:val="single" w:color="auto" w:sz="4" w:space="0"/>
              <w:left w:val="single" w:color="auto" w:sz="4" w:space="0"/>
              <w:bottom w:val="single" w:color="auto" w:sz="4" w:space="0"/>
              <w:right w:val="single" w:color="auto" w:sz="4" w:space="0"/>
            </w:tcBorders>
            <w:noWrap w:val="0"/>
            <w:vAlign w:val="center"/>
          </w:tcPr>
          <w:p w14:paraId="551A339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000000"/>
                <w:szCs w:val="21"/>
              </w:rPr>
            </w:pPr>
          </w:p>
        </w:tc>
      </w:tr>
      <w:tr w14:paraId="1A8A8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414" w:type="dxa"/>
            <w:tcBorders>
              <w:top w:val="single" w:color="auto" w:sz="4" w:space="0"/>
              <w:left w:val="single" w:color="auto" w:sz="4" w:space="0"/>
              <w:bottom w:val="single" w:color="auto" w:sz="4" w:space="0"/>
              <w:right w:val="single" w:color="auto" w:sz="4" w:space="0"/>
            </w:tcBorders>
            <w:noWrap w:val="0"/>
            <w:vAlign w:val="center"/>
          </w:tcPr>
          <w:p w14:paraId="10EE414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000000"/>
                <w:szCs w:val="21"/>
              </w:rPr>
            </w:pPr>
            <w:r>
              <w:rPr>
                <w:rFonts w:hint="eastAsia" w:ascii="宋体" w:hAnsi="宋体"/>
                <w:color w:val="000000"/>
              </w:rPr>
              <w:t>47</w:t>
            </w:r>
          </w:p>
        </w:tc>
        <w:tc>
          <w:tcPr>
            <w:tcW w:w="2488" w:type="dxa"/>
            <w:tcBorders>
              <w:top w:val="single" w:color="auto" w:sz="4" w:space="0"/>
              <w:left w:val="single" w:color="auto" w:sz="4" w:space="0"/>
              <w:bottom w:val="single" w:color="auto" w:sz="4" w:space="0"/>
              <w:right w:val="single" w:color="auto" w:sz="4" w:space="0"/>
            </w:tcBorders>
            <w:noWrap w:val="0"/>
            <w:vAlign w:val="center"/>
          </w:tcPr>
          <w:p w14:paraId="3CEC767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000000"/>
                <w:szCs w:val="21"/>
              </w:rPr>
            </w:pPr>
            <w:r>
              <w:rPr>
                <w:rFonts w:hint="eastAsia" w:ascii="宋体" w:hAnsi="宋体"/>
                <w:color w:val="000000"/>
              </w:rPr>
              <w:t>新生儿被套</w:t>
            </w:r>
          </w:p>
        </w:tc>
        <w:tc>
          <w:tcPr>
            <w:tcW w:w="3527" w:type="dxa"/>
            <w:tcBorders>
              <w:top w:val="single" w:color="auto" w:sz="4" w:space="0"/>
              <w:left w:val="single" w:color="auto" w:sz="4" w:space="0"/>
              <w:bottom w:val="single" w:color="auto" w:sz="4" w:space="0"/>
              <w:right w:val="single" w:color="auto" w:sz="4" w:space="0"/>
            </w:tcBorders>
            <w:noWrap w:val="0"/>
            <w:vAlign w:val="center"/>
          </w:tcPr>
          <w:p w14:paraId="1F6F25F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000000"/>
                <w:szCs w:val="21"/>
              </w:rPr>
            </w:pPr>
          </w:p>
        </w:tc>
      </w:tr>
      <w:tr w14:paraId="21F23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414" w:type="dxa"/>
            <w:tcBorders>
              <w:top w:val="single" w:color="auto" w:sz="4" w:space="0"/>
              <w:left w:val="single" w:color="auto" w:sz="4" w:space="0"/>
              <w:bottom w:val="single" w:color="auto" w:sz="4" w:space="0"/>
              <w:right w:val="single" w:color="auto" w:sz="4" w:space="0"/>
            </w:tcBorders>
            <w:noWrap w:val="0"/>
            <w:vAlign w:val="center"/>
          </w:tcPr>
          <w:p w14:paraId="5651A1A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000000"/>
                <w:szCs w:val="21"/>
              </w:rPr>
            </w:pPr>
            <w:r>
              <w:rPr>
                <w:rFonts w:hint="eastAsia" w:ascii="宋体" w:hAnsi="宋体"/>
                <w:color w:val="000000"/>
              </w:rPr>
              <w:t>48</w:t>
            </w:r>
          </w:p>
        </w:tc>
        <w:tc>
          <w:tcPr>
            <w:tcW w:w="2488" w:type="dxa"/>
            <w:tcBorders>
              <w:top w:val="single" w:color="auto" w:sz="4" w:space="0"/>
              <w:left w:val="single" w:color="auto" w:sz="4" w:space="0"/>
              <w:bottom w:val="single" w:color="auto" w:sz="4" w:space="0"/>
              <w:right w:val="single" w:color="auto" w:sz="4" w:space="0"/>
            </w:tcBorders>
            <w:noWrap w:val="0"/>
            <w:vAlign w:val="center"/>
          </w:tcPr>
          <w:p w14:paraId="42182C2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000000"/>
                <w:szCs w:val="21"/>
              </w:rPr>
            </w:pPr>
            <w:r>
              <w:rPr>
                <w:rFonts w:hint="eastAsia" w:ascii="宋体" w:hAnsi="宋体"/>
                <w:color w:val="000000"/>
              </w:rPr>
              <w:t>袖套</w:t>
            </w:r>
          </w:p>
        </w:tc>
        <w:tc>
          <w:tcPr>
            <w:tcW w:w="3527" w:type="dxa"/>
            <w:tcBorders>
              <w:top w:val="single" w:color="auto" w:sz="4" w:space="0"/>
              <w:left w:val="single" w:color="auto" w:sz="4" w:space="0"/>
              <w:bottom w:val="single" w:color="auto" w:sz="4" w:space="0"/>
              <w:right w:val="single" w:color="auto" w:sz="4" w:space="0"/>
            </w:tcBorders>
            <w:noWrap w:val="0"/>
            <w:vAlign w:val="center"/>
          </w:tcPr>
          <w:p w14:paraId="658B5D8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000000"/>
                <w:szCs w:val="21"/>
              </w:rPr>
            </w:pPr>
          </w:p>
        </w:tc>
      </w:tr>
      <w:tr w14:paraId="7B731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414" w:type="dxa"/>
            <w:tcBorders>
              <w:top w:val="single" w:color="auto" w:sz="4" w:space="0"/>
              <w:left w:val="single" w:color="auto" w:sz="4" w:space="0"/>
              <w:bottom w:val="single" w:color="auto" w:sz="4" w:space="0"/>
              <w:right w:val="single" w:color="auto" w:sz="4" w:space="0"/>
            </w:tcBorders>
            <w:noWrap w:val="0"/>
            <w:vAlign w:val="center"/>
          </w:tcPr>
          <w:p w14:paraId="7187A0A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000000"/>
                <w:szCs w:val="21"/>
              </w:rPr>
            </w:pPr>
            <w:r>
              <w:rPr>
                <w:rFonts w:hint="eastAsia" w:ascii="宋体" w:hAnsi="宋体"/>
                <w:color w:val="000000"/>
              </w:rPr>
              <w:t>49</w:t>
            </w:r>
          </w:p>
        </w:tc>
        <w:tc>
          <w:tcPr>
            <w:tcW w:w="2488" w:type="dxa"/>
            <w:tcBorders>
              <w:top w:val="single" w:color="auto" w:sz="4" w:space="0"/>
              <w:left w:val="single" w:color="auto" w:sz="4" w:space="0"/>
              <w:bottom w:val="single" w:color="auto" w:sz="4" w:space="0"/>
              <w:right w:val="single" w:color="auto" w:sz="4" w:space="0"/>
            </w:tcBorders>
            <w:noWrap w:val="0"/>
            <w:vAlign w:val="center"/>
          </w:tcPr>
          <w:p w14:paraId="0BF569D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000000"/>
                <w:szCs w:val="21"/>
              </w:rPr>
            </w:pPr>
            <w:r>
              <w:rPr>
                <w:rFonts w:hint="eastAsia" w:ascii="宋体" w:hAnsi="宋体"/>
                <w:color w:val="000000"/>
              </w:rPr>
              <w:t>机罩</w:t>
            </w:r>
          </w:p>
        </w:tc>
        <w:tc>
          <w:tcPr>
            <w:tcW w:w="3527" w:type="dxa"/>
            <w:tcBorders>
              <w:top w:val="single" w:color="auto" w:sz="4" w:space="0"/>
              <w:left w:val="single" w:color="auto" w:sz="4" w:space="0"/>
              <w:bottom w:val="single" w:color="auto" w:sz="4" w:space="0"/>
              <w:right w:val="single" w:color="auto" w:sz="4" w:space="0"/>
            </w:tcBorders>
            <w:noWrap w:val="0"/>
            <w:vAlign w:val="center"/>
          </w:tcPr>
          <w:p w14:paraId="56DF57A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000000"/>
                <w:szCs w:val="21"/>
              </w:rPr>
            </w:pPr>
          </w:p>
        </w:tc>
      </w:tr>
      <w:tr w14:paraId="3E786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414" w:type="dxa"/>
            <w:tcBorders>
              <w:top w:val="single" w:color="auto" w:sz="4" w:space="0"/>
              <w:left w:val="single" w:color="auto" w:sz="4" w:space="0"/>
              <w:bottom w:val="single" w:color="auto" w:sz="4" w:space="0"/>
              <w:right w:val="single" w:color="auto" w:sz="4" w:space="0"/>
            </w:tcBorders>
            <w:noWrap w:val="0"/>
            <w:vAlign w:val="center"/>
          </w:tcPr>
          <w:p w14:paraId="065AE00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000000"/>
                <w:szCs w:val="21"/>
              </w:rPr>
            </w:pPr>
            <w:r>
              <w:rPr>
                <w:rFonts w:hint="eastAsia" w:ascii="宋体" w:hAnsi="宋体"/>
                <w:color w:val="000000"/>
              </w:rPr>
              <w:t>50</w:t>
            </w:r>
          </w:p>
        </w:tc>
        <w:tc>
          <w:tcPr>
            <w:tcW w:w="2488" w:type="dxa"/>
            <w:tcBorders>
              <w:top w:val="single" w:color="auto" w:sz="4" w:space="0"/>
              <w:left w:val="single" w:color="auto" w:sz="4" w:space="0"/>
              <w:bottom w:val="single" w:color="auto" w:sz="4" w:space="0"/>
              <w:right w:val="single" w:color="auto" w:sz="4" w:space="0"/>
            </w:tcBorders>
            <w:noWrap w:val="0"/>
            <w:vAlign w:val="center"/>
          </w:tcPr>
          <w:p w14:paraId="4A10F99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000000"/>
                <w:szCs w:val="21"/>
              </w:rPr>
            </w:pPr>
            <w:r>
              <w:rPr>
                <w:rFonts w:hint="eastAsia" w:ascii="宋体" w:hAnsi="宋体"/>
                <w:color w:val="000000"/>
              </w:rPr>
              <w:t>消毒袋</w:t>
            </w:r>
          </w:p>
        </w:tc>
        <w:tc>
          <w:tcPr>
            <w:tcW w:w="3527" w:type="dxa"/>
            <w:tcBorders>
              <w:top w:val="single" w:color="auto" w:sz="4" w:space="0"/>
              <w:left w:val="single" w:color="auto" w:sz="4" w:space="0"/>
              <w:bottom w:val="single" w:color="auto" w:sz="4" w:space="0"/>
              <w:right w:val="single" w:color="auto" w:sz="4" w:space="0"/>
            </w:tcBorders>
            <w:noWrap w:val="0"/>
            <w:vAlign w:val="center"/>
          </w:tcPr>
          <w:p w14:paraId="3780AAF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000000"/>
                <w:szCs w:val="21"/>
              </w:rPr>
            </w:pPr>
          </w:p>
        </w:tc>
      </w:tr>
      <w:tr w14:paraId="1977E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414" w:type="dxa"/>
            <w:tcBorders>
              <w:top w:val="single" w:color="auto" w:sz="4" w:space="0"/>
              <w:left w:val="single" w:color="auto" w:sz="4" w:space="0"/>
              <w:bottom w:val="single" w:color="auto" w:sz="4" w:space="0"/>
              <w:right w:val="single" w:color="auto" w:sz="4" w:space="0"/>
            </w:tcBorders>
            <w:noWrap w:val="0"/>
            <w:vAlign w:val="center"/>
          </w:tcPr>
          <w:p w14:paraId="0C24B71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000000"/>
                <w:szCs w:val="21"/>
              </w:rPr>
            </w:pPr>
            <w:r>
              <w:rPr>
                <w:rFonts w:hint="eastAsia" w:ascii="宋体" w:hAnsi="宋体"/>
                <w:color w:val="000000"/>
              </w:rPr>
              <w:t>51</w:t>
            </w:r>
          </w:p>
        </w:tc>
        <w:tc>
          <w:tcPr>
            <w:tcW w:w="2488" w:type="dxa"/>
            <w:tcBorders>
              <w:top w:val="single" w:color="auto" w:sz="4" w:space="0"/>
              <w:left w:val="single" w:color="auto" w:sz="4" w:space="0"/>
              <w:bottom w:val="single" w:color="auto" w:sz="4" w:space="0"/>
              <w:right w:val="single" w:color="auto" w:sz="4" w:space="0"/>
            </w:tcBorders>
            <w:noWrap w:val="0"/>
            <w:vAlign w:val="center"/>
          </w:tcPr>
          <w:p w14:paraId="378F713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000000"/>
                <w:szCs w:val="21"/>
              </w:rPr>
            </w:pPr>
            <w:r>
              <w:rPr>
                <w:rFonts w:hint="eastAsia" w:ascii="宋体" w:hAnsi="宋体"/>
                <w:color w:val="000000"/>
              </w:rPr>
              <w:t>产孔巾</w:t>
            </w:r>
          </w:p>
        </w:tc>
        <w:tc>
          <w:tcPr>
            <w:tcW w:w="3527" w:type="dxa"/>
            <w:tcBorders>
              <w:top w:val="single" w:color="auto" w:sz="4" w:space="0"/>
              <w:left w:val="single" w:color="auto" w:sz="4" w:space="0"/>
              <w:bottom w:val="single" w:color="auto" w:sz="4" w:space="0"/>
              <w:right w:val="single" w:color="auto" w:sz="4" w:space="0"/>
            </w:tcBorders>
            <w:noWrap w:val="0"/>
            <w:vAlign w:val="center"/>
          </w:tcPr>
          <w:p w14:paraId="0CEAB8B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000000"/>
                <w:szCs w:val="21"/>
              </w:rPr>
            </w:pPr>
          </w:p>
        </w:tc>
      </w:tr>
      <w:tr w14:paraId="4460F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414" w:type="dxa"/>
            <w:tcBorders>
              <w:top w:val="single" w:color="auto" w:sz="4" w:space="0"/>
              <w:left w:val="single" w:color="auto" w:sz="4" w:space="0"/>
              <w:bottom w:val="single" w:color="auto" w:sz="4" w:space="0"/>
              <w:right w:val="single" w:color="auto" w:sz="4" w:space="0"/>
            </w:tcBorders>
            <w:noWrap w:val="0"/>
            <w:vAlign w:val="center"/>
          </w:tcPr>
          <w:p w14:paraId="59D6117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bCs/>
                <w:color w:val="000000"/>
                <w:szCs w:val="21"/>
              </w:rPr>
            </w:pPr>
            <w:r>
              <w:rPr>
                <w:rFonts w:hint="eastAsia" w:ascii="宋体" w:hAnsi="宋体"/>
                <w:bCs/>
                <w:color w:val="000000"/>
              </w:rPr>
              <w:t>52</w:t>
            </w:r>
          </w:p>
        </w:tc>
        <w:tc>
          <w:tcPr>
            <w:tcW w:w="2488" w:type="dxa"/>
            <w:tcBorders>
              <w:top w:val="single" w:color="auto" w:sz="4" w:space="0"/>
              <w:left w:val="single" w:color="auto" w:sz="4" w:space="0"/>
              <w:bottom w:val="single" w:color="auto" w:sz="4" w:space="0"/>
              <w:right w:val="single" w:color="auto" w:sz="4" w:space="0"/>
            </w:tcBorders>
            <w:noWrap w:val="0"/>
            <w:vAlign w:val="center"/>
          </w:tcPr>
          <w:p w14:paraId="4205401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000000"/>
                <w:szCs w:val="21"/>
              </w:rPr>
            </w:pPr>
            <w:r>
              <w:rPr>
                <w:rFonts w:hint="eastAsia" w:ascii="宋体" w:hAnsi="宋体"/>
                <w:color w:val="000000"/>
              </w:rPr>
              <w:t>胶横单</w:t>
            </w:r>
          </w:p>
        </w:tc>
        <w:tc>
          <w:tcPr>
            <w:tcW w:w="3527" w:type="dxa"/>
            <w:tcBorders>
              <w:top w:val="single" w:color="auto" w:sz="4" w:space="0"/>
              <w:left w:val="single" w:color="auto" w:sz="4" w:space="0"/>
              <w:bottom w:val="single" w:color="auto" w:sz="4" w:space="0"/>
              <w:right w:val="single" w:color="auto" w:sz="4" w:space="0"/>
            </w:tcBorders>
            <w:noWrap w:val="0"/>
            <w:vAlign w:val="center"/>
          </w:tcPr>
          <w:p w14:paraId="674FA70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000000"/>
                <w:szCs w:val="21"/>
              </w:rPr>
            </w:pPr>
          </w:p>
        </w:tc>
      </w:tr>
      <w:tr w14:paraId="5870D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414" w:type="dxa"/>
            <w:tcBorders>
              <w:top w:val="single" w:color="auto" w:sz="4" w:space="0"/>
              <w:left w:val="single" w:color="auto" w:sz="4" w:space="0"/>
              <w:bottom w:val="single" w:color="auto" w:sz="4" w:space="0"/>
              <w:right w:val="single" w:color="auto" w:sz="4" w:space="0"/>
            </w:tcBorders>
            <w:noWrap w:val="0"/>
            <w:vAlign w:val="center"/>
          </w:tcPr>
          <w:p w14:paraId="793015E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bCs/>
                <w:color w:val="000000"/>
                <w:szCs w:val="21"/>
              </w:rPr>
            </w:pPr>
            <w:r>
              <w:rPr>
                <w:rFonts w:hint="eastAsia" w:ascii="宋体" w:hAnsi="宋体"/>
                <w:bCs/>
                <w:color w:val="000000"/>
              </w:rPr>
              <w:t>53</w:t>
            </w:r>
          </w:p>
        </w:tc>
        <w:tc>
          <w:tcPr>
            <w:tcW w:w="2488" w:type="dxa"/>
            <w:tcBorders>
              <w:top w:val="single" w:color="auto" w:sz="4" w:space="0"/>
              <w:left w:val="single" w:color="auto" w:sz="4" w:space="0"/>
              <w:bottom w:val="single" w:color="auto" w:sz="4" w:space="0"/>
              <w:right w:val="single" w:color="auto" w:sz="4" w:space="0"/>
            </w:tcBorders>
            <w:noWrap w:val="0"/>
            <w:vAlign w:val="center"/>
          </w:tcPr>
          <w:p w14:paraId="391F3D3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000000"/>
                <w:szCs w:val="21"/>
              </w:rPr>
            </w:pPr>
            <w:r>
              <w:rPr>
                <w:rFonts w:hint="eastAsia" w:ascii="宋体" w:hAnsi="宋体"/>
                <w:color w:val="000000"/>
              </w:rPr>
              <w:t>沙垫</w:t>
            </w:r>
          </w:p>
        </w:tc>
        <w:tc>
          <w:tcPr>
            <w:tcW w:w="3527" w:type="dxa"/>
            <w:tcBorders>
              <w:top w:val="single" w:color="auto" w:sz="4" w:space="0"/>
              <w:left w:val="single" w:color="auto" w:sz="4" w:space="0"/>
              <w:bottom w:val="single" w:color="auto" w:sz="4" w:space="0"/>
              <w:right w:val="single" w:color="auto" w:sz="4" w:space="0"/>
            </w:tcBorders>
            <w:noWrap w:val="0"/>
            <w:vAlign w:val="center"/>
          </w:tcPr>
          <w:p w14:paraId="6863B1F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000000"/>
                <w:szCs w:val="21"/>
              </w:rPr>
            </w:pPr>
          </w:p>
        </w:tc>
      </w:tr>
      <w:tr w14:paraId="66E3D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414" w:type="dxa"/>
            <w:tcBorders>
              <w:top w:val="single" w:color="auto" w:sz="4" w:space="0"/>
              <w:left w:val="single" w:color="auto" w:sz="4" w:space="0"/>
              <w:bottom w:val="single" w:color="auto" w:sz="4" w:space="0"/>
              <w:right w:val="single" w:color="auto" w:sz="4" w:space="0"/>
            </w:tcBorders>
            <w:noWrap w:val="0"/>
            <w:vAlign w:val="center"/>
          </w:tcPr>
          <w:p w14:paraId="69EDA68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bCs/>
                <w:color w:val="000000"/>
                <w:szCs w:val="21"/>
              </w:rPr>
            </w:pPr>
            <w:r>
              <w:rPr>
                <w:rFonts w:hint="eastAsia" w:ascii="宋体" w:hAnsi="宋体"/>
                <w:bCs/>
                <w:color w:val="000000"/>
              </w:rPr>
              <w:t>54</w:t>
            </w:r>
          </w:p>
        </w:tc>
        <w:tc>
          <w:tcPr>
            <w:tcW w:w="2488" w:type="dxa"/>
            <w:tcBorders>
              <w:top w:val="single" w:color="auto" w:sz="4" w:space="0"/>
              <w:left w:val="single" w:color="auto" w:sz="4" w:space="0"/>
              <w:bottom w:val="single" w:color="auto" w:sz="4" w:space="0"/>
              <w:right w:val="single" w:color="auto" w:sz="4" w:space="0"/>
            </w:tcBorders>
            <w:noWrap w:val="0"/>
            <w:vAlign w:val="center"/>
          </w:tcPr>
          <w:p w14:paraId="6A4B38C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000000"/>
                <w:szCs w:val="21"/>
              </w:rPr>
            </w:pPr>
            <w:r>
              <w:rPr>
                <w:rFonts w:hint="eastAsia" w:ascii="宋体" w:hAnsi="宋体"/>
                <w:color w:val="000000"/>
              </w:rPr>
              <w:t>手套袋</w:t>
            </w:r>
          </w:p>
        </w:tc>
        <w:tc>
          <w:tcPr>
            <w:tcW w:w="3527" w:type="dxa"/>
            <w:tcBorders>
              <w:top w:val="single" w:color="auto" w:sz="4" w:space="0"/>
              <w:left w:val="single" w:color="auto" w:sz="4" w:space="0"/>
              <w:bottom w:val="single" w:color="auto" w:sz="4" w:space="0"/>
              <w:right w:val="single" w:color="auto" w:sz="4" w:space="0"/>
            </w:tcBorders>
            <w:noWrap w:val="0"/>
            <w:vAlign w:val="center"/>
          </w:tcPr>
          <w:p w14:paraId="5BF2336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000000"/>
                <w:szCs w:val="21"/>
              </w:rPr>
            </w:pPr>
          </w:p>
        </w:tc>
      </w:tr>
      <w:tr w14:paraId="6B849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414" w:type="dxa"/>
            <w:tcBorders>
              <w:top w:val="single" w:color="auto" w:sz="4" w:space="0"/>
              <w:left w:val="single" w:color="auto" w:sz="4" w:space="0"/>
              <w:bottom w:val="single" w:color="auto" w:sz="4" w:space="0"/>
              <w:right w:val="single" w:color="auto" w:sz="4" w:space="0"/>
            </w:tcBorders>
            <w:noWrap w:val="0"/>
            <w:vAlign w:val="center"/>
          </w:tcPr>
          <w:p w14:paraId="6B79723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bCs/>
                <w:color w:val="000000"/>
                <w:szCs w:val="21"/>
              </w:rPr>
            </w:pPr>
            <w:r>
              <w:rPr>
                <w:rFonts w:hint="eastAsia" w:ascii="宋体" w:hAnsi="宋体"/>
                <w:bCs/>
                <w:color w:val="000000"/>
              </w:rPr>
              <w:t>55</w:t>
            </w:r>
          </w:p>
        </w:tc>
        <w:tc>
          <w:tcPr>
            <w:tcW w:w="2488" w:type="dxa"/>
            <w:tcBorders>
              <w:top w:val="single" w:color="auto" w:sz="4" w:space="0"/>
              <w:left w:val="single" w:color="auto" w:sz="4" w:space="0"/>
              <w:bottom w:val="single" w:color="auto" w:sz="4" w:space="0"/>
              <w:right w:val="single" w:color="auto" w:sz="4" w:space="0"/>
            </w:tcBorders>
            <w:noWrap w:val="0"/>
            <w:vAlign w:val="center"/>
          </w:tcPr>
          <w:p w14:paraId="0052D26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000000"/>
                <w:szCs w:val="21"/>
              </w:rPr>
            </w:pPr>
            <w:r>
              <w:rPr>
                <w:rFonts w:hint="eastAsia" w:ascii="宋体" w:hAnsi="宋体"/>
                <w:color w:val="000000"/>
              </w:rPr>
              <w:t>小孔巾</w:t>
            </w:r>
          </w:p>
        </w:tc>
        <w:tc>
          <w:tcPr>
            <w:tcW w:w="3527" w:type="dxa"/>
            <w:tcBorders>
              <w:top w:val="single" w:color="auto" w:sz="4" w:space="0"/>
              <w:left w:val="single" w:color="auto" w:sz="4" w:space="0"/>
              <w:bottom w:val="single" w:color="auto" w:sz="4" w:space="0"/>
              <w:right w:val="single" w:color="auto" w:sz="4" w:space="0"/>
            </w:tcBorders>
            <w:noWrap w:val="0"/>
            <w:vAlign w:val="center"/>
          </w:tcPr>
          <w:p w14:paraId="39B9EE2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000000"/>
                <w:szCs w:val="21"/>
              </w:rPr>
            </w:pPr>
          </w:p>
        </w:tc>
      </w:tr>
      <w:tr w14:paraId="616DF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414" w:type="dxa"/>
            <w:tcBorders>
              <w:top w:val="single" w:color="auto" w:sz="4" w:space="0"/>
              <w:left w:val="single" w:color="auto" w:sz="4" w:space="0"/>
              <w:bottom w:val="single" w:color="auto" w:sz="4" w:space="0"/>
              <w:right w:val="single" w:color="auto" w:sz="4" w:space="0"/>
            </w:tcBorders>
            <w:noWrap w:val="0"/>
            <w:vAlign w:val="center"/>
          </w:tcPr>
          <w:p w14:paraId="5CAF2EC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bCs/>
                <w:color w:val="000000"/>
                <w:szCs w:val="21"/>
              </w:rPr>
            </w:pPr>
            <w:r>
              <w:rPr>
                <w:rFonts w:hint="eastAsia" w:ascii="宋体" w:hAnsi="宋体"/>
                <w:bCs/>
                <w:color w:val="000000"/>
              </w:rPr>
              <w:t>56</w:t>
            </w:r>
          </w:p>
        </w:tc>
        <w:tc>
          <w:tcPr>
            <w:tcW w:w="2488" w:type="dxa"/>
            <w:tcBorders>
              <w:top w:val="single" w:color="auto" w:sz="4" w:space="0"/>
              <w:left w:val="single" w:color="auto" w:sz="4" w:space="0"/>
              <w:bottom w:val="single" w:color="auto" w:sz="4" w:space="0"/>
              <w:right w:val="single" w:color="auto" w:sz="4" w:space="0"/>
            </w:tcBorders>
            <w:noWrap w:val="0"/>
            <w:vAlign w:val="center"/>
          </w:tcPr>
          <w:p w14:paraId="4FF3F65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000000"/>
                <w:szCs w:val="21"/>
              </w:rPr>
            </w:pPr>
            <w:r>
              <w:rPr>
                <w:rFonts w:hint="eastAsia" w:ascii="宋体" w:hAnsi="宋体"/>
                <w:color w:val="000000"/>
              </w:rPr>
              <w:t>眼孔巾</w:t>
            </w:r>
          </w:p>
        </w:tc>
        <w:tc>
          <w:tcPr>
            <w:tcW w:w="3527" w:type="dxa"/>
            <w:tcBorders>
              <w:top w:val="single" w:color="auto" w:sz="4" w:space="0"/>
              <w:left w:val="single" w:color="auto" w:sz="4" w:space="0"/>
              <w:bottom w:val="single" w:color="auto" w:sz="4" w:space="0"/>
              <w:right w:val="single" w:color="auto" w:sz="4" w:space="0"/>
            </w:tcBorders>
            <w:noWrap w:val="0"/>
            <w:vAlign w:val="center"/>
          </w:tcPr>
          <w:p w14:paraId="6DBC598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000000"/>
                <w:szCs w:val="21"/>
              </w:rPr>
            </w:pPr>
          </w:p>
        </w:tc>
      </w:tr>
      <w:tr w14:paraId="19839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414" w:type="dxa"/>
            <w:tcBorders>
              <w:top w:val="single" w:color="auto" w:sz="4" w:space="0"/>
              <w:left w:val="single" w:color="auto" w:sz="4" w:space="0"/>
              <w:bottom w:val="single" w:color="auto" w:sz="4" w:space="0"/>
              <w:right w:val="single" w:color="auto" w:sz="4" w:space="0"/>
            </w:tcBorders>
            <w:noWrap w:val="0"/>
            <w:vAlign w:val="center"/>
          </w:tcPr>
          <w:p w14:paraId="57636E6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bCs/>
                <w:color w:val="000000"/>
                <w:szCs w:val="21"/>
              </w:rPr>
            </w:pPr>
            <w:r>
              <w:rPr>
                <w:rFonts w:hint="eastAsia" w:ascii="宋体" w:hAnsi="宋体"/>
                <w:bCs/>
                <w:color w:val="000000"/>
              </w:rPr>
              <w:t>57</w:t>
            </w:r>
          </w:p>
        </w:tc>
        <w:tc>
          <w:tcPr>
            <w:tcW w:w="2488" w:type="dxa"/>
            <w:tcBorders>
              <w:top w:val="single" w:color="auto" w:sz="4" w:space="0"/>
              <w:left w:val="single" w:color="auto" w:sz="4" w:space="0"/>
              <w:bottom w:val="single" w:color="auto" w:sz="4" w:space="0"/>
              <w:right w:val="single" w:color="auto" w:sz="4" w:space="0"/>
            </w:tcBorders>
            <w:noWrap w:val="0"/>
            <w:vAlign w:val="center"/>
          </w:tcPr>
          <w:p w14:paraId="7FE2116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000000"/>
                <w:szCs w:val="21"/>
              </w:rPr>
            </w:pPr>
            <w:r>
              <w:rPr>
                <w:rFonts w:hint="eastAsia" w:ascii="宋体" w:hAnsi="宋体"/>
                <w:color w:val="000000"/>
              </w:rPr>
              <w:t>中包布</w:t>
            </w:r>
          </w:p>
        </w:tc>
        <w:tc>
          <w:tcPr>
            <w:tcW w:w="3527" w:type="dxa"/>
            <w:tcBorders>
              <w:top w:val="single" w:color="auto" w:sz="4" w:space="0"/>
              <w:left w:val="single" w:color="auto" w:sz="4" w:space="0"/>
              <w:bottom w:val="single" w:color="auto" w:sz="4" w:space="0"/>
              <w:right w:val="single" w:color="auto" w:sz="4" w:space="0"/>
            </w:tcBorders>
            <w:noWrap w:val="0"/>
            <w:vAlign w:val="center"/>
          </w:tcPr>
          <w:p w14:paraId="67384AB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000000"/>
                <w:szCs w:val="21"/>
              </w:rPr>
            </w:pPr>
          </w:p>
        </w:tc>
      </w:tr>
      <w:tr w14:paraId="005E8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414" w:type="dxa"/>
            <w:tcBorders>
              <w:top w:val="single" w:color="auto" w:sz="4" w:space="0"/>
              <w:left w:val="single" w:color="auto" w:sz="4" w:space="0"/>
              <w:bottom w:val="single" w:color="auto" w:sz="4" w:space="0"/>
              <w:right w:val="single" w:color="auto" w:sz="4" w:space="0"/>
            </w:tcBorders>
            <w:noWrap w:val="0"/>
            <w:vAlign w:val="center"/>
          </w:tcPr>
          <w:p w14:paraId="0FC5BAB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bCs/>
                <w:color w:val="000000"/>
                <w:szCs w:val="21"/>
              </w:rPr>
            </w:pPr>
            <w:r>
              <w:rPr>
                <w:rFonts w:hint="eastAsia" w:ascii="宋体" w:hAnsi="宋体"/>
                <w:bCs/>
                <w:color w:val="000000"/>
              </w:rPr>
              <w:t>58</w:t>
            </w:r>
          </w:p>
        </w:tc>
        <w:tc>
          <w:tcPr>
            <w:tcW w:w="2488" w:type="dxa"/>
            <w:tcBorders>
              <w:top w:val="single" w:color="auto" w:sz="4" w:space="0"/>
              <w:left w:val="single" w:color="auto" w:sz="4" w:space="0"/>
              <w:bottom w:val="single" w:color="auto" w:sz="4" w:space="0"/>
              <w:right w:val="single" w:color="auto" w:sz="4" w:space="0"/>
            </w:tcBorders>
            <w:noWrap w:val="0"/>
            <w:vAlign w:val="center"/>
          </w:tcPr>
          <w:p w14:paraId="6690281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000000"/>
                <w:szCs w:val="21"/>
              </w:rPr>
            </w:pPr>
            <w:r>
              <w:rPr>
                <w:rFonts w:hint="eastAsia" w:ascii="宋体" w:hAnsi="宋体"/>
                <w:color w:val="000000"/>
              </w:rPr>
              <w:t>枕巾</w:t>
            </w:r>
          </w:p>
        </w:tc>
        <w:tc>
          <w:tcPr>
            <w:tcW w:w="3527" w:type="dxa"/>
            <w:tcBorders>
              <w:top w:val="single" w:color="auto" w:sz="4" w:space="0"/>
              <w:left w:val="single" w:color="auto" w:sz="4" w:space="0"/>
              <w:bottom w:val="single" w:color="auto" w:sz="4" w:space="0"/>
              <w:right w:val="single" w:color="auto" w:sz="4" w:space="0"/>
            </w:tcBorders>
            <w:noWrap w:val="0"/>
            <w:vAlign w:val="center"/>
          </w:tcPr>
          <w:p w14:paraId="51681B0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000000"/>
                <w:szCs w:val="21"/>
              </w:rPr>
            </w:pPr>
          </w:p>
        </w:tc>
      </w:tr>
      <w:tr w14:paraId="68821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414" w:type="dxa"/>
            <w:tcBorders>
              <w:top w:val="single" w:color="auto" w:sz="4" w:space="0"/>
              <w:left w:val="single" w:color="auto" w:sz="4" w:space="0"/>
              <w:bottom w:val="single" w:color="auto" w:sz="4" w:space="0"/>
              <w:right w:val="single" w:color="auto" w:sz="4" w:space="0"/>
            </w:tcBorders>
            <w:noWrap w:val="0"/>
            <w:vAlign w:val="center"/>
          </w:tcPr>
          <w:p w14:paraId="4123427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bCs/>
                <w:color w:val="000000"/>
                <w:szCs w:val="21"/>
              </w:rPr>
            </w:pPr>
            <w:r>
              <w:rPr>
                <w:rFonts w:hint="eastAsia" w:ascii="宋体" w:hAnsi="宋体"/>
                <w:bCs/>
                <w:color w:val="000000"/>
              </w:rPr>
              <w:t>59</w:t>
            </w:r>
          </w:p>
        </w:tc>
        <w:tc>
          <w:tcPr>
            <w:tcW w:w="2488" w:type="dxa"/>
            <w:tcBorders>
              <w:top w:val="single" w:color="auto" w:sz="4" w:space="0"/>
              <w:left w:val="single" w:color="auto" w:sz="4" w:space="0"/>
              <w:bottom w:val="single" w:color="auto" w:sz="4" w:space="0"/>
              <w:right w:val="single" w:color="auto" w:sz="4" w:space="0"/>
            </w:tcBorders>
            <w:noWrap w:val="0"/>
            <w:vAlign w:val="center"/>
          </w:tcPr>
          <w:p w14:paraId="6938D7E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000000"/>
                <w:szCs w:val="21"/>
              </w:rPr>
            </w:pPr>
            <w:r>
              <w:rPr>
                <w:rFonts w:hint="eastAsia" w:ascii="宋体" w:hAnsi="宋体"/>
                <w:color w:val="000000"/>
              </w:rPr>
              <w:t>牙口手巾</w:t>
            </w:r>
          </w:p>
        </w:tc>
        <w:tc>
          <w:tcPr>
            <w:tcW w:w="3527" w:type="dxa"/>
            <w:tcBorders>
              <w:top w:val="single" w:color="auto" w:sz="4" w:space="0"/>
              <w:left w:val="single" w:color="auto" w:sz="4" w:space="0"/>
              <w:bottom w:val="single" w:color="auto" w:sz="4" w:space="0"/>
              <w:right w:val="single" w:color="auto" w:sz="4" w:space="0"/>
            </w:tcBorders>
            <w:noWrap w:val="0"/>
            <w:vAlign w:val="center"/>
          </w:tcPr>
          <w:p w14:paraId="201BF69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000000"/>
                <w:szCs w:val="21"/>
              </w:rPr>
            </w:pPr>
          </w:p>
        </w:tc>
      </w:tr>
      <w:tr w14:paraId="1EFA5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414" w:type="dxa"/>
            <w:tcBorders>
              <w:top w:val="single" w:color="auto" w:sz="4" w:space="0"/>
              <w:left w:val="single" w:color="auto" w:sz="4" w:space="0"/>
              <w:bottom w:val="single" w:color="auto" w:sz="4" w:space="0"/>
              <w:right w:val="single" w:color="auto" w:sz="4" w:space="0"/>
            </w:tcBorders>
            <w:noWrap w:val="0"/>
            <w:vAlign w:val="center"/>
          </w:tcPr>
          <w:p w14:paraId="661B43D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bCs/>
                <w:color w:val="000000"/>
                <w:szCs w:val="21"/>
              </w:rPr>
            </w:pPr>
            <w:r>
              <w:rPr>
                <w:rFonts w:hint="eastAsia" w:ascii="宋体" w:hAnsi="宋体"/>
                <w:bCs/>
                <w:color w:val="000000"/>
              </w:rPr>
              <w:t>60</w:t>
            </w:r>
          </w:p>
        </w:tc>
        <w:tc>
          <w:tcPr>
            <w:tcW w:w="2488" w:type="dxa"/>
            <w:tcBorders>
              <w:top w:val="single" w:color="auto" w:sz="4" w:space="0"/>
              <w:left w:val="single" w:color="auto" w:sz="4" w:space="0"/>
              <w:bottom w:val="single" w:color="auto" w:sz="4" w:space="0"/>
              <w:right w:val="single" w:color="auto" w:sz="4" w:space="0"/>
            </w:tcBorders>
            <w:noWrap w:val="0"/>
            <w:vAlign w:val="center"/>
          </w:tcPr>
          <w:p w14:paraId="3DFC0E7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000000"/>
                <w:szCs w:val="21"/>
              </w:rPr>
            </w:pPr>
            <w:r>
              <w:rPr>
                <w:rFonts w:hint="eastAsia" w:ascii="宋体" w:hAnsi="宋体"/>
                <w:color w:val="000000"/>
              </w:rPr>
              <w:t>台布</w:t>
            </w:r>
          </w:p>
        </w:tc>
        <w:tc>
          <w:tcPr>
            <w:tcW w:w="3527" w:type="dxa"/>
            <w:tcBorders>
              <w:top w:val="single" w:color="auto" w:sz="4" w:space="0"/>
              <w:left w:val="single" w:color="auto" w:sz="4" w:space="0"/>
              <w:bottom w:val="single" w:color="auto" w:sz="4" w:space="0"/>
              <w:right w:val="single" w:color="auto" w:sz="4" w:space="0"/>
            </w:tcBorders>
            <w:noWrap w:val="0"/>
            <w:vAlign w:val="center"/>
          </w:tcPr>
          <w:p w14:paraId="41899BC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000000"/>
                <w:szCs w:val="21"/>
              </w:rPr>
            </w:pPr>
          </w:p>
        </w:tc>
      </w:tr>
      <w:tr w14:paraId="351C9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414" w:type="dxa"/>
            <w:tcBorders>
              <w:top w:val="single" w:color="auto" w:sz="4" w:space="0"/>
              <w:left w:val="single" w:color="auto" w:sz="4" w:space="0"/>
              <w:bottom w:val="single" w:color="auto" w:sz="4" w:space="0"/>
              <w:right w:val="single" w:color="auto" w:sz="4" w:space="0"/>
            </w:tcBorders>
            <w:noWrap w:val="0"/>
            <w:vAlign w:val="center"/>
          </w:tcPr>
          <w:p w14:paraId="3D31F6A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bCs/>
                <w:color w:val="000000"/>
                <w:szCs w:val="21"/>
              </w:rPr>
            </w:pPr>
            <w:r>
              <w:rPr>
                <w:rFonts w:hint="eastAsia" w:ascii="宋体" w:hAnsi="宋体"/>
                <w:bCs/>
                <w:color w:val="000000"/>
              </w:rPr>
              <w:t>61</w:t>
            </w:r>
          </w:p>
        </w:tc>
        <w:tc>
          <w:tcPr>
            <w:tcW w:w="2488" w:type="dxa"/>
            <w:tcBorders>
              <w:top w:val="single" w:color="auto" w:sz="4" w:space="0"/>
              <w:left w:val="single" w:color="auto" w:sz="4" w:space="0"/>
              <w:bottom w:val="single" w:color="auto" w:sz="4" w:space="0"/>
              <w:right w:val="single" w:color="auto" w:sz="4" w:space="0"/>
            </w:tcBorders>
            <w:noWrap w:val="0"/>
            <w:vAlign w:val="center"/>
          </w:tcPr>
          <w:p w14:paraId="252DF88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000000"/>
                <w:szCs w:val="21"/>
              </w:rPr>
            </w:pPr>
            <w:r>
              <w:rPr>
                <w:rFonts w:hint="eastAsia" w:ascii="宋体" w:hAnsi="宋体"/>
                <w:color w:val="000000"/>
              </w:rPr>
              <w:t>毛毯</w:t>
            </w:r>
          </w:p>
        </w:tc>
        <w:tc>
          <w:tcPr>
            <w:tcW w:w="3527" w:type="dxa"/>
            <w:tcBorders>
              <w:top w:val="single" w:color="auto" w:sz="4" w:space="0"/>
              <w:left w:val="single" w:color="auto" w:sz="4" w:space="0"/>
              <w:bottom w:val="single" w:color="auto" w:sz="4" w:space="0"/>
              <w:right w:val="single" w:color="auto" w:sz="4" w:space="0"/>
            </w:tcBorders>
            <w:noWrap w:val="0"/>
            <w:vAlign w:val="center"/>
          </w:tcPr>
          <w:p w14:paraId="0E4863E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000000"/>
                <w:szCs w:val="21"/>
              </w:rPr>
            </w:pPr>
          </w:p>
        </w:tc>
      </w:tr>
      <w:tr w14:paraId="3CA3C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414" w:type="dxa"/>
            <w:tcBorders>
              <w:top w:val="single" w:color="auto" w:sz="4" w:space="0"/>
              <w:left w:val="single" w:color="auto" w:sz="4" w:space="0"/>
              <w:bottom w:val="single" w:color="auto" w:sz="4" w:space="0"/>
              <w:right w:val="single" w:color="auto" w:sz="4" w:space="0"/>
            </w:tcBorders>
            <w:noWrap w:val="0"/>
            <w:vAlign w:val="center"/>
          </w:tcPr>
          <w:p w14:paraId="7F0430C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bCs/>
                <w:color w:val="000000"/>
                <w:szCs w:val="21"/>
              </w:rPr>
            </w:pPr>
            <w:r>
              <w:rPr>
                <w:rFonts w:hint="eastAsia" w:ascii="宋体" w:hAnsi="宋体"/>
                <w:bCs/>
                <w:color w:val="000000"/>
              </w:rPr>
              <w:t>62</w:t>
            </w:r>
          </w:p>
        </w:tc>
        <w:tc>
          <w:tcPr>
            <w:tcW w:w="2488" w:type="dxa"/>
            <w:tcBorders>
              <w:top w:val="single" w:color="auto" w:sz="4" w:space="0"/>
              <w:left w:val="single" w:color="auto" w:sz="4" w:space="0"/>
              <w:bottom w:val="single" w:color="auto" w:sz="4" w:space="0"/>
              <w:right w:val="single" w:color="auto" w:sz="4" w:space="0"/>
            </w:tcBorders>
            <w:noWrap w:val="0"/>
            <w:vAlign w:val="center"/>
          </w:tcPr>
          <w:p w14:paraId="1467294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000000"/>
                <w:szCs w:val="21"/>
              </w:rPr>
            </w:pPr>
            <w:r>
              <w:rPr>
                <w:rFonts w:hint="eastAsia" w:ascii="宋体" w:hAnsi="宋体"/>
                <w:color w:val="000000"/>
              </w:rPr>
              <w:t>草席</w:t>
            </w:r>
          </w:p>
        </w:tc>
        <w:tc>
          <w:tcPr>
            <w:tcW w:w="3527" w:type="dxa"/>
            <w:tcBorders>
              <w:top w:val="single" w:color="auto" w:sz="4" w:space="0"/>
              <w:left w:val="single" w:color="auto" w:sz="4" w:space="0"/>
              <w:bottom w:val="single" w:color="auto" w:sz="4" w:space="0"/>
              <w:right w:val="single" w:color="auto" w:sz="4" w:space="0"/>
            </w:tcBorders>
            <w:noWrap w:val="0"/>
            <w:vAlign w:val="center"/>
          </w:tcPr>
          <w:p w14:paraId="75622DC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000000"/>
                <w:szCs w:val="21"/>
              </w:rPr>
            </w:pPr>
          </w:p>
        </w:tc>
      </w:tr>
    </w:tbl>
    <w:p w14:paraId="2925E7E2">
      <w:bookmarkStart w:id="51" w:name="_GoBack"/>
      <w:bookmarkEnd w:id="5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金山简黑体">
    <w:altName w:val="宋体"/>
    <w:panose1 w:val="00000000000000000000"/>
    <w:charset w:val="00"/>
    <w:family w:val="auto"/>
    <w:pitch w:val="default"/>
    <w:sig w:usb0="00000000" w:usb1="00000000" w:usb2="00000000" w:usb3="00000000" w:csb0="00040001" w:csb1="00000000"/>
  </w:font>
  <w:font w:name="....">
    <w:altName w:val="宋体"/>
    <w:panose1 w:val="00000000000000000000"/>
    <w:charset w:val="86"/>
    <w:family w:val="swiss"/>
    <w:pitch w:val="default"/>
    <w:sig w:usb0="00000000" w:usb1="00000000" w:usb2="00000010" w:usb3="00000000" w:csb0="00040000"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411EC7"/>
    <w:rsid w:val="02F05C02"/>
    <w:rsid w:val="049D76C3"/>
    <w:rsid w:val="062F07EF"/>
    <w:rsid w:val="069074E0"/>
    <w:rsid w:val="077A41AC"/>
    <w:rsid w:val="081F3286"/>
    <w:rsid w:val="0C191D25"/>
    <w:rsid w:val="0FF87EA4"/>
    <w:rsid w:val="13BB1914"/>
    <w:rsid w:val="1A7635CD"/>
    <w:rsid w:val="21182154"/>
    <w:rsid w:val="231A0405"/>
    <w:rsid w:val="252C4420"/>
    <w:rsid w:val="2538587F"/>
    <w:rsid w:val="2B0379D1"/>
    <w:rsid w:val="2C1C5B90"/>
    <w:rsid w:val="37AE3246"/>
    <w:rsid w:val="3A573895"/>
    <w:rsid w:val="3F1E27F6"/>
    <w:rsid w:val="3F731171"/>
    <w:rsid w:val="42B23D5F"/>
    <w:rsid w:val="45D73ADC"/>
    <w:rsid w:val="47B440D5"/>
    <w:rsid w:val="48D52555"/>
    <w:rsid w:val="4EC54E1A"/>
    <w:rsid w:val="50E377D9"/>
    <w:rsid w:val="56EB2722"/>
    <w:rsid w:val="58532B7C"/>
    <w:rsid w:val="5B6A2FD1"/>
    <w:rsid w:val="5BA1276A"/>
    <w:rsid w:val="5E2356B9"/>
    <w:rsid w:val="5F9C3975"/>
    <w:rsid w:val="609D1752"/>
    <w:rsid w:val="632779F9"/>
    <w:rsid w:val="6470717E"/>
    <w:rsid w:val="67063403"/>
    <w:rsid w:val="68FE11FC"/>
    <w:rsid w:val="6BAE0CB8"/>
    <w:rsid w:val="6FCA12D5"/>
    <w:rsid w:val="72951557"/>
    <w:rsid w:val="761738FD"/>
    <w:rsid w:val="76FF686B"/>
    <w:rsid w:val="78AD07F7"/>
    <w:rsid w:val="7B3771DF"/>
    <w:rsid w:val="7D382AD7"/>
    <w:rsid w:val="7D9B7E9A"/>
    <w:rsid w:val="7EDC56E4"/>
    <w:rsid w:val="7FF014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outlineLvl w:val="0"/>
    </w:pPr>
    <w:rPr>
      <w:b/>
    </w:rPr>
  </w:style>
  <w:style w:type="paragraph" w:styleId="4">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uiPriority w:val="0"/>
    <w:rPr>
      <w:rFonts w:ascii="金山简黑体" w:hAnsi="Courier New" w:eastAsia="金山简黑体"/>
      <w:b/>
      <w:spacing w:val="-8"/>
      <w:sz w:val="44"/>
      <w:szCs w:val="20"/>
    </w:rPr>
  </w:style>
  <w:style w:type="paragraph" w:styleId="5">
    <w:name w:val="Plain Text"/>
    <w:basedOn w:val="1"/>
    <w:next w:val="4"/>
    <w:qFormat/>
    <w:uiPriority w:val="99"/>
    <w:rPr>
      <w:rFonts w:ascii="宋体" w:hAnsi="Courier New"/>
      <w:szCs w:val="20"/>
    </w:rPr>
  </w:style>
  <w:style w:type="character" w:styleId="8">
    <w:name w:val="Hyperlink"/>
    <w:qFormat/>
    <w:uiPriority w:val="99"/>
    <w:rPr>
      <w:color w:val="0000FF"/>
      <w:u w:val="single"/>
    </w:rPr>
  </w:style>
  <w:style w:type="paragraph" w:customStyle="1" w:styleId="9">
    <w:name w:val="正文_3"/>
    <w:next w:val="1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
    <w:name w:val="正文缩进_1"/>
    <w:basedOn w:val="9"/>
    <w:qFormat/>
    <w:uiPriority w:val="0"/>
    <w:pPr>
      <w:widowControl/>
      <w:ind w:firstLine="420"/>
      <w:jc w:val="left"/>
    </w:pPr>
    <w:rPr>
      <w:sz w:val="20"/>
    </w:rPr>
  </w:style>
  <w:style w:type="paragraph" w:customStyle="1" w:styleId="11">
    <w:name w:val="Default"/>
    <w:uiPriority w:val="0"/>
    <w:pPr>
      <w:widowControl w:val="0"/>
      <w:autoSpaceDE w:val="0"/>
      <w:autoSpaceDN w:val="0"/>
      <w:adjustRightInd w:val="0"/>
    </w:pPr>
    <w:rPr>
      <w:rFonts w:ascii="...." w:hAnsi="Times New Roman" w:eastAsia="...." w:cs="...."/>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5669</Words>
  <Characters>6041</Characters>
  <Lines>0</Lines>
  <Paragraphs>0</Paragraphs>
  <TotalTime>7</TotalTime>
  <ScaleCrop>false</ScaleCrop>
  <LinksUpToDate>false</LinksUpToDate>
  <CharactersWithSpaces>6176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Administrator.SC-202409050901</dc:creator>
  <cp:lastModifiedBy>老阳</cp:lastModifiedBy>
  <dcterms:modified xsi:type="dcterms:W3CDTF">2026-03-06T07:22:17Z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eyJoZGlkIjoiOTZkZDVmNzBiZGNiZTJiMTNjOTFhZTJiYjI4ZWQ4OTAiLCJ1c2VySWQiOiI0MzU5NDIxNTAifQ==</vt:lpwstr>
  </property>
  <property fmtid="{D5CDD505-2E9C-101B-9397-08002B2CF9AE}" pid="4" name="ICV">
    <vt:lpwstr>631858AEEF7C48A8B17D70490BDFFCA1_12</vt:lpwstr>
  </property>
</Properties>
</file>