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FF82A">
      <w:pPr>
        <w:pStyle w:val="18"/>
        <w:rPr>
          <w:rFonts w:cs="宋体"/>
          <w:b/>
          <w:bCs/>
          <w:kern w:val="0"/>
          <w:sz w:val="38"/>
          <w:szCs w:val="38"/>
        </w:rPr>
      </w:pPr>
    </w:p>
    <w:p w14:paraId="0BAE23BA">
      <w:pPr>
        <w:pStyle w:val="18"/>
        <w:rPr>
          <w:rFonts w:cs="宋体"/>
          <w:b/>
          <w:bCs/>
          <w:kern w:val="0"/>
          <w:sz w:val="38"/>
          <w:szCs w:val="38"/>
        </w:rPr>
      </w:pPr>
    </w:p>
    <w:p w14:paraId="60164B59">
      <w:pPr>
        <w:pStyle w:val="18"/>
        <w:rPr>
          <w:rFonts w:cs="宋体"/>
          <w:b/>
          <w:bCs/>
          <w:kern w:val="0"/>
          <w:sz w:val="38"/>
          <w:szCs w:val="38"/>
        </w:rPr>
      </w:pPr>
    </w:p>
    <w:p w14:paraId="4DE53EC4">
      <w:pPr>
        <w:pStyle w:val="18"/>
        <w:rPr>
          <w:rFonts w:cs="宋体"/>
          <w:b/>
          <w:bCs/>
          <w:kern w:val="0"/>
          <w:sz w:val="38"/>
          <w:szCs w:val="38"/>
        </w:rPr>
      </w:pPr>
    </w:p>
    <w:p w14:paraId="0C8F0646">
      <w:pPr>
        <w:widowControl/>
        <w:jc w:val="center"/>
        <w:rPr>
          <w:rFonts w:cs="宋体"/>
          <w:b/>
          <w:bCs/>
          <w:kern w:val="0"/>
          <w:sz w:val="38"/>
          <w:szCs w:val="38"/>
        </w:rPr>
      </w:pPr>
      <w:r>
        <w:rPr>
          <w:rFonts w:hint="eastAsia" w:cs="宋体"/>
          <w:b/>
          <w:bCs/>
          <w:kern w:val="0"/>
          <w:sz w:val="38"/>
          <w:szCs w:val="38"/>
        </w:rPr>
        <w:t>附：投标文件的组成及格式模板</w:t>
      </w:r>
    </w:p>
    <w:p w14:paraId="27AB8E80">
      <w:pPr>
        <w:widowControl/>
        <w:spacing w:line="351" w:lineRule="atLeast"/>
        <w:jc w:val="left"/>
        <w:rPr>
          <w:kern w:val="0"/>
        </w:rPr>
      </w:pPr>
    </w:p>
    <w:p w14:paraId="68199211">
      <w:pPr>
        <w:widowControl/>
        <w:spacing w:line="351" w:lineRule="atLeast"/>
        <w:jc w:val="left"/>
        <w:rPr>
          <w:kern w:val="0"/>
        </w:rPr>
      </w:pPr>
    </w:p>
    <w:p w14:paraId="4098981B">
      <w:pPr>
        <w:widowControl/>
        <w:spacing w:line="351" w:lineRule="atLeast"/>
        <w:jc w:val="center"/>
        <w:rPr>
          <w:rFonts w:cs="宋体"/>
          <w:b/>
          <w:bCs/>
          <w:kern w:val="0"/>
          <w:sz w:val="52"/>
          <w:szCs w:val="52"/>
        </w:rPr>
      </w:pPr>
      <w:bookmarkStart w:id="0" w:name="_Hlk63092524"/>
    </w:p>
    <w:p w14:paraId="30DD994B">
      <w:pPr>
        <w:widowControl/>
        <w:spacing w:line="351" w:lineRule="atLeast"/>
        <w:jc w:val="center"/>
        <w:rPr>
          <w:kern w:val="0"/>
          <w:sz w:val="52"/>
          <w:szCs w:val="52"/>
        </w:rPr>
      </w:pPr>
      <w:r>
        <w:rPr>
          <w:rFonts w:hint="eastAsia" w:cs="宋体"/>
          <w:b/>
          <w:bCs/>
          <w:kern w:val="0"/>
          <w:sz w:val="52"/>
          <w:szCs w:val="52"/>
        </w:rPr>
        <w:t>投</w:t>
      </w:r>
      <w:r>
        <w:rPr>
          <w:b/>
          <w:bCs/>
          <w:kern w:val="0"/>
          <w:sz w:val="52"/>
          <w:szCs w:val="52"/>
        </w:rPr>
        <w:t xml:space="preserve"> </w:t>
      </w:r>
      <w:r>
        <w:rPr>
          <w:rFonts w:hint="eastAsia" w:cs="宋体"/>
          <w:b/>
          <w:bCs/>
          <w:kern w:val="0"/>
          <w:sz w:val="52"/>
          <w:szCs w:val="52"/>
        </w:rPr>
        <w:t>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34A647A9">
      <w:pPr>
        <w:widowControl/>
        <w:spacing w:line="351" w:lineRule="atLeast"/>
        <w:ind w:firstLine="2891" w:firstLineChars="800"/>
        <w:jc w:val="left"/>
        <w:rPr>
          <w:rFonts w:cs="宋体"/>
          <w:b/>
          <w:bCs/>
          <w:kern w:val="0"/>
          <w:sz w:val="36"/>
          <w:szCs w:val="36"/>
        </w:rPr>
      </w:pPr>
    </w:p>
    <w:p w14:paraId="38562514">
      <w:pPr>
        <w:widowControl/>
        <w:spacing w:line="351" w:lineRule="atLeast"/>
        <w:ind w:firstLine="2891" w:firstLineChars="800"/>
        <w:jc w:val="left"/>
        <w:rPr>
          <w:rFonts w:cs="宋体"/>
          <w:b/>
          <w:bCs/>
          <w:kern w:val="0"/>
          <w:sz w:val="36"/>
          <w:szCs w:val="36"/>
        </w:rPr>
      </w:pPr>
    </w:p>
    <w:p w14:paraId="3EF5C66A">
      <w:pPr>
        <w:widowControl/>
        <w:spacing w:line="351" w:lineRule="atLeast"/>
        <w:ind w:left="2166" w:leftChars="171" w:hanging="1807" w:hangingChars="500"/>
        <w:jc w:val="left"/>
        <w:rPr>
          <w:rFonts w:hint="eastAsia" w:ascii="宋体" w:hAnsi="宋体" w:eastAsia="宋体" w:cs="宋体"/>
          <w:b/>
          <w:bCs/>
          <w:kern w:val="0"/>
          <w:sz w:val="36"/>
          <w:szCs w:val="36"/>
        </w:rPr>
      </w:pPr>
      <w:r>
        <w:rPr>
          <w:rFonts w:hint="eastAsia" w:cs="宋体"/>
          <w:b/>
          <w:bCs/>
          <w:kern w:val="0"/>
          <w:sz w:val="36"/>
          <w:szCs w:val="36"/>
        </w:rPr>
        <w:t>项目名称：</w:t>
      </w:r>
      <w:r>
        <w:rPr>
          <w:rFonts w:hint="eastAsia" w:cs="宋体"/>
          <w:b/>
          <w:bCs/>
          <w:kern w:val="0"/>
          <w:sz w:val="36"/>
          <w:szCs w:val="36"/>
          <w:lang w:val="en-US" w:eastAsia="zh-CN"/>
        </w:rPr>
        <w:t>广西壮族自治区</w:t>
      </w:r>
      <w:r>
        <w:rPr>
          <w:rFonts w:hint="eastAsia" w:ascii="宋体" w:hAnsi="宋体" w:eastAsia="宋体" w:cs="宋体"/>
          <w:b/>
          <w:bCs/>
          <w:kern w:val="0"/>
          <w:sz w:val="36"/>
          <w:szCs w:val="36"/>
          <w:lang w:val="en-US" w:eastAsia="zh-CN"/>
        </w:rPr>
        <w:t>桂东人民医院</w:t>
      </w:r>
      <w:r>
        <w:rPr>
          <w:rFonts w:hint="eastAsia" w:ascii="宋体" w:hAnsi="宋体" w:eastAsia="宋体" w:cs="宋体"/>
          <w:b/>
          <w:bCs/>
          <w:color w:val="auto"/>
          <w:kern w:val="0"/>
          <w:sz w:val="36"/>
          <w:szCs w:val="36"/>
          <w:lang w:val="en-US" w:eastAsia="zh-CN"/>
        </w:rPr>
        <w:t>医用氧气</w:t>
      </w:r>
      <w:bookmarkStart w:id="1" w:name="_GoBack"/>
      <w:bookmarkEnd w:id="1"/>
      <w:r>
        <w:rPr>
          <w:rFonts w:hint="eastAsia" w:ascii="宋体" w:hAnsi="宋体" w:eastAsia="宋体" w:cs="宋体"/>
          <w:b/>
          <w:bCs/>
          <w:color w:val="auto"/>
          <w:kern w:val="0"/>
          <w:sz w:val="36"/>
          <w:szCs w:val="36"/>
          <w:lang w:val="en-US" w:eastAsia="zh-CN"/>
        </w:rPr>
        <w:t>配送服务采购</w:t>
      </w:r>
      <w:r>
        <w:rPr>
          <w:rFonts w:hint="eastAsia" w:ascii="宋体" w:hAnsi="宋体" w:eastAsia="宋体" w:cs="宋体"/>
          <w:b/>
          <w:bCs/>
          <w:kern w:val="0"/>
          <w:sz w:val="36"/>
          <w:szCs w:val="36"/>
        </w:rPr>
        <w:t xml:space="preserve"> </w:t>
      </w:r>
    </w:p>
    <w:p w14:paraId="0559C49D">
      <w:pPr>
        <w:autoSpaceDE w:val="0"/>
        <w:autoSpaceDN w:val="0"/>
        <w:adjustRightInd w:val="0"/>
        <w:ind w:firstLine="361" w:firstLineChars="100"/>
        <w:jc w:val="left"/>
        <w:rPr>
          <w:rFonts w:hint="default" w:eastAsia="宋体" w:cs="宋体"/>
          <w:b/>
          <w:bCs/>
          <w:kern w:val="0"/>
          <w:sz w:val="36"/>
          <w:szCs w:val="36"/>
          <w:lang w:val="en-US" w:eastAsia="zh-CN"/>
        </w:rPr>
      </w:pPr>
      <w:r>
        <w:rPr>
          <w:rFonts w:hint="eastAsia" w:cs="宋体"/>
          <w:b/>
          <w:bCs/>
          <w:kern w:val="0"/>
          <w:sz w:val="36"/>
          <w:szCs w:val="36"/>
        </w:rPr>
        <w:t>项目编号：</w:t>
      </w:r>
      <w:r>
        <w:rPr>
          <w:rFonts w:hint="eastAsia" w:cs="宋体"/>
          <w:b/>
          <w:bCs/>
          <w:kern w:val="0"/>
          <w:sz w:val="36"/>
          <w:szCs w:val="36"/>
          <w:lang w:val="en-US" w:eastAsia="zh-CN"/>
        </w:rPr>
        <w:t>桂东招2026003</w:t>
      </w:r>
    </w:p>
    <w:p w14:paraId="5584C81A">
      <w:pPr>
        <w:pStyle w:val="18"/>
      </w:pPr>
    </w:p>
    <w:p w14:paraId="53545D97">
      <w:pPr>
        <w:pStyle w:val="18"/>
      </w:pPr>
    </w:p>
    <w:p w14:paraId="14C0E25A">
      <w:pPr>
        <w:pStyle w:val="18"/>
      </w:pPr>
    </w:p>
    <w:p w14:paraId="3174E9AE">
      <w:pPr>
        <w:pStyle w:val="18"/>
      </w:pPr>
    </w:p>
    <w:p w14:paraId="63F5C0B6">
      <w:pPr>
        <w:pStyle w:val="18"/>
      </w:pPr>
    </w:p>
    <w:p w14:paraId="5BBC38BE">
      <w:pPr>
        <w:pStyle w:val="18"/>
      </w:pPr>
    </w:p>
    <w:p w14:paraId="2B3015BB">
      <w:pPr>
        <w:pStyle w:val="18"/>
      </w:pPr>
    </w:p>
    <w:p w14:paraId="24524821">
      <w:pPr>
        <w:pStyle w:val="18"/>
        <w:rPr>
          <w:rFonts w:hint="eastAsia"/>
        </w:rPr>
      </w:pPr>
    </w:p>
    <w:p w14:paraId="5FAB877C">
      <w:pPr>
        <w:widowControl/>
        <w:spacing w:line="351" w:lineRule="atLeast"/>
        <w:ind w:firstLine="361" w:firstLineChars="100"/>
        <w:jc w:val="left"/>
        <w:rPr>
          <w:b/>
          <w:bCs/>
          <w:kern w:val="0"/>
          <w:sz w:val="36"/>
          <w:szCs w:val="36"/>
        </w:rPr>
      </w:pPr>
      <w:r>
        <w:rPr>
          <w:rFonts w:hint="eastAsia" w:cs="宋体"/>
          <w:b/>
          <w:bCs/>
          <w:kern w:val="0"/>
          <w:sz w:val="36"/>
          <w:szCs w:val="36"/>
        </w:rPr>
        <w:t>投标人：（公章）</w:t>
      </w:r>
    </w:p>
    <w:p w14:paraId="7A66308C">
      <w:pPr>
        <w:widowControl/>
        <w:spacing w:line="351" w:lineRule="atLeast"/>
        <w:ind w:firstLine="2891" w:firstLineChars="800"/>
        <w:jc w:val="left"/>
        <w:rPr>
          <w:rFonts w:cs="宋体"/>
          <w:b/>
          <w:bCs/>
          <w:kern w:val="0"/>
          <w:sz w:val="36"/>
          <w:szCs w:val="36"/>
        </w:rPr>
      </w:pPr>
    </w:p>
    <w:p w14:paraId="103253E8">
      <w:pPr>
        <w:widowControl/>
        <w:spacing w:line="351" w:lineRule="atLeast"/>
        <w:ind w:firstLine="2891" w:firstLineChars="800"/>
        <w:jc w:val="left"/>
        <w:rPr>
          <w:rFonts w:cs="宋体"/>
          <w:b/>
          <w:bCs/>
          <w:kern w:val="0"/>
          <w:sz w:val="36"/>
          <w:szCs w:val="36"/>
        </w:rPr>
      </w:pPr>
    </w:p>
    <w:p w14:paraId="709049E7">
      <w:pPr>
        <w:widowControl/>
        <w:spacing w:line="351" w:lineRule="atLeast"/>
        <w:ind w:firstLine="361" w:firstLineChars="100"/>
        <w:jc w:val="left"/>
        <w:rPr>
          <w:b/>
          <w:bCs/>
          <w:kern w:val="0"/>
          <w:sz w:val="36"/>
          <w:szCs w:val="36"/>
        </w:rPr>
      </w:pPr>
      <w:r>
        <w:rPr>
          <w:rFonts w:hint="eastAsia" w:cs="宋体"/>
          <w:b/>
          <w:bCs/>
          <w:kern w:val="0"/>
          <w:sz w:val="36"/>
          <w:szCs w:val="36"/>
        </w:rPr>
        <w:t>年  月  日</w:t>
      </w:r>
    </w:p>
    <w:p w14:paraId="5BB888C0">
      <w:pPr>
        <w:widowControl/>
        <w:spacing w:line="351" w:lineRule="atLeast"/>
        <w:jc w:val="left"/>
        <w:rPr>
          <w:kern w:val="0"/>
          <w:sz w:val="18"/>
          <w:szCs w:val="18"/>
        </w:rPr>
      </w:pPr>
    </w:p>
    <w:p w14:paraId="0BC7DE38">
      <w:pPr>
        <w:widowControl/>
        <w:jc w:val="center"/>
        <w:rPr>
          <w:rFonts w:cs="宋体"/>
          <w:b/>
          <w:bCs/>
          <w:kern w:val="0"/>
          <w:sz w:val="38"/>
          <w:szCs w:val="38"/>
        </w:rPr>
      </w:pPr>
      <w:r>
        <w:rPr>
          <w:kern w:val="0"/>
          <w:sz w:val="18"/>
          <w:szCs w:val="18"/>
        </w:rPr>
        <w:br w:type="page"/>
      </w:r>
      <w:r>
        <w:rPr>
          <w:rFonts w:hint="eastAsia" w:cs="宋体"/>
          <w:b/>
          <w:bCs/>
          <w:kern w:val="0"/>
          <w:sz w:val="38"/>
          <w:szCs w:val="38"/>
        </w:rPr>
        <w:t>投标主要文件目录</w:t>
      </w:r>
    </w:p>
    <w:p w14:paraId="0591FCF9">
      <w:pPr>
        <w:widowControl/>
        <w:spacing w:line="360" w:lineRule="auto"/>
        <w:jc w:val="left"/>
        <w:rPr>
          <w:kern w:val="0"/>
          <w:sz w:val="18"/>
          <w:szCs w:val="18"/>
        </w:rPr>
      </w:pPr>
    </w:p>
    <w:p w14:paraId="4A8B93ED">
      <w:pPr>
        <w:widowControl/>
        <w:spacing w:line="360" w:lineRule="auto"/>
        <w:ind w:firstLine="560" w:firstLineChars="200"/>
        <w:jc w:val="left"/>
        <w:rPr>
          <w:kern w:val="0"/>
          <w:sz w:val="28"/>
          <w:szCs w:val="28"/>
        </w:rPr>
      </w:pPr>
      <w:r>
        <w:rPr>
          <w:rFonts w:hint="eastAsia" w:cs="宋体"/>
          <w:kern w:val="0"/>
          <w:sz w:val="28"/>
          <w:szCs w:val="28"/>
        </w:rPr>
        <w:t>一、投标函</w:t>
      </w:r>
    </w:p>
    <w:p w14:paraId="351B66F5">
      <w:pPr>
        <w:widowControl/>
        <w:spacing w:line="360" w:lineRule="auto"/>
        <w:ind w:firstLine="560" w:firstLineChars="200"/>
        <w:jc w:val="left"/>
        <w:rPr>
          <w:rFonts w:hint="default" w:eastAsia="宋体"/>
          <w:kern w:val="0"/>
          <w:sz w:val="28"/>
          <w:szCs w:val="28"/>
          <w:lang w:val="en-US" w:eastAsia="zh-CN"/>
        </w:rPr>
      </w:pPr>
      <w:r>
        <w:rPr>
          <w:rFonts w:hint="eastAsia" w:cs="宋体"/>
          <w:kern w:val="0"/>
          <w:sz w:val="28"/>
          <w:szCs w:val="28"/>
        </w:rPr>
        <w:t>二、</w:t>
      </w:r>
      <w:r>
        <w:rPr>
          <w:rFonts w:hint="eastAsia" w:cs="宋体"/>
          <w:kern w:val="0"/>
          <w:sz w:val="28"/>
          <w:szCs w:val="28"/>
          <w:lang w:val="en-US" w:eastAsia="zh-CN"/>
        </w:rPr>
        <w:t>资格声明函</w:t>
      </w:r>
    </w:p>
    <w:p w14:paraId="223EEBD3">
      <w:pPr>
        <w:widowControl/>
        <w:spacing w:line="360" w:lineRule="auto"/>
        <w:ind w:firstLine="560" w:firstLineChars="200"/>
        <w:jc w:val="left"/>
        <w:rPr>
          <w:rFonts w:hint="eastAsia" w:cs="宋体"/>
          <w:kern w:val="0"/>
          <w:sz w:val="28"/>
          <w:szCs w:val="28"/>
          <w:lang w:val="en-US" w:eastAsia="zh-CN"/>
        </w:rPr>
      </w:pPr>
      <w:r>
        <w:rPr>
          <w:rFonts w:hint="eastAsia" w:cs="宋体"/>
          <w:kern w:val="0"/>
          <w:sz w:val="28"/>
          <w:szCs w:val="28"/>
          <w:lang w:val="en-US" w:eastAsia="zh-CN"/>
        </w:rPr>
        <w:t>三</w:t>
      </w:r>
      <w:r>
        <w:rPr>
          <w:rFonts w:hint="eastAsia" w:cs="宋体"/>
          <w:kern w:val="0"/>
          <w:sz w:val="28"/>
          <w:szCs w:val="28"/>
        </w:rPr>
        <w:t>、</w:t>
      </w:r>
      <w:r>
        <w:rPr>
          <w:rFonts w:hint="eastAsia" w:cs="宋体"/>
          <w:kern w:val="0"/>
          <w:sz w:val="28"/>
          <w:szCs w:val="28"/>
          <w:lang w:val="en-US" w:eastAsia="zh-CN"/>
        </w:rPr>
        <w:t>投标报价表</w:t>
      </w:r>
    </w:p>
    <w:p w14:paraId="6C3A3A2F">
      <w:pPr>
        <w:widowControl/>
        <w:spacing w:line="360" w:lineRule="auto"/>
        <w:ind w:firstLine="560" w:firstLineChars="200"/>
        <w:jc w:val="left"/>
        <w:rPr>
          <w:rFonts w:hint="eastAsia" w:cs="宋体"/>
          <w:kern w:val="0"/>
          <w:sz w:val="28"/>
          <w:szCs w:val="28"/>
        </w:rPr>
      </w:pPr>
      <w:r>
        <w:rPr>
          <w:rFonts w:hint="eastAsia" w:cs="宋体"/>
          <w:kern w:val="0"/>
          <w:sz w:val="28"/>
          <w:szCs w:val="28"/>
          <w:lang w:val="en-US" w:eastAsia="zh-CN"/>
        </w:rPr>
        <w:t>四</w:t>
      </w:r>
      <w:r>
        <w:rPr>
          <w:rFonts w:hint="eastAsia" w:cs="宋体"/>
          <w:kern w:val="0"/>
          <w:sz w:val="28"/>
          <w:szCs w:val="28"/>
        </w:rPr>
        <w:t>、资信证明</w:t>
      </w:r>
      <w:r>
        <w:rPr>
          <w:rFonts w:hint="eastAsia" w:cs="宋体"/>
          <w:kern w:val="0"/>
          <w:sz w:val="28"/>
          <w:szCs w:val="28"/>
          <w:lang w:val="en-US" w:eastAsia="zh-CN"/>
        </w:rPr>
        <w:t>等</w:t>
      </w:r>
      <w:r>
        <w:rPr>
          <w:rFonts w:hint="eastAsia" w:cs="宋体"/>
          <w:kern w:val="0"/>
          <w:sz w:val="28"/>
          <w:szCs w:val="28"/>
        </w:rPr>
        <w:t>文件</w:t>
      </w:r>
    </w:p>
    <w:p w14:paraId="205CB3C6">
      <w:pPr>
        <w:widowControl/>
        <w:jc w:val="center"/>
        <w:rPr>
          <w:rFonts w:cs="宋体"/>
          <w:b/>
          <w:bCs/>
          <w:kern w:val="0"/>
          <w:sz w:val="38"/>
          <w:szCs w:val="38"/>
        </w:rPr>
      </w:pPr>
      <w:r>
        <w:rPr>
          <w:kern w:val="0"/>
          <w:sz w:val="24"/>
          <w:szCs w:val="24"/>
        </w:rPr>
        <w:br w:type="page"/>
      </w:r>
      <w:r>
        <w:rPr>
          <w:rFonts w:hint="eastAsia" w:cs="宋体"/>
          <w:b/>
          <w:bCs/>
          <w:kern w:val="0"/>
          <w:sz w:val="36"/>
          <w:szCs w:val="36"/>
        </w:rPr>
        <w:t>一、投标函</w:t>
      </w:r>
    </w:p>
    <w:p w14:paraId="669DD526">
      <w:pPr>
        <w:widowControl/>
        <w:spacing w:line="360" w:lineRule="auto"/>
        <w:jc w:val="left"/>
        <w:rPr>
          <w:rFonts w:hint="eastAsia" w:cs="宋体"/>
          <w:kern w:val="0"/>
          <w:sz w:val="24"/>
          <w:szCs w:val="24"/>
        </w:rPr>
      </w:pPr>
    </w:p>
    <w:p w14:paraId="74BEF2B8">
      <w:pPr>
        <w:widowControl/>
        <w:spacing w:line="360" w:lineRule="auto"/>
        <w:jc w:val="left"/>
        <w:rPr>
          <w:rFonts w:cs="宋体"/>
          <w:kern w:val="0"/>
          <w:sz w:val="24"/>
          <w:szCs w:val="24"/>
        </w:rPr>
      </w:pPr>
      <w:r>
        <w:rPr>
          <w:rFonts w:hint="eastAsia" w:cs="宋体"/>
          <w:kern w:val="0"/>
          <w:sz w:val="24"/>
          <w:szCs w:val="24"/>
        </w:rPr>
        <w:t>致：</w:t>
      </w:r>
      <w:r>
        <w:rPr>
          <w:rFonts w:hint="eastAsia" w:cs="宋体"/>
          <w:kern w:val="0"/>
          <w:sz w:val="24"/>
          <w:szCs w:val="24"/>
          <w:lang w:eastAsia="zh-CN"/>
        </w:rPr>
        <w:t>广西壮族自治区桂东人民医院</w:t>
      </w:r>
    </w:p>
    <w:p w14:paraId="77AD9050">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43ED18F0">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404EB4F6">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217921B0">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2BD703F0">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383E5DF7">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2367BE45">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458C57C7">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59599223">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7AA79DFC">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58740872">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6C113EA6">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777C45B0">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24DD9EC8">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2EDBF40C">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693595A0">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3038A53B">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5AD8C673">
      <w:pPr>
        <w:widowControl/>
        <w:spacing w:line="360" w:lineRule="auto"/>
        <w:ind w:firstLine="480" w:firstLineChars="200"/>
        <w:jc w:val="left"/>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34D424A3">
      <w:pPr>
        <w:widowControl/>
        <w:spacing w:line="351" w:lineRule="atLeast"/>
        <w:jc w:val="left"/>
        <w:rPr>
          <w:rFonts w:cs="宋体"/>
          <w:kern w:val="0"/>
          <w:sz w:val="28"/>
          <w:szCs w:val="28"/>
        </w:rPr>
      </w:pPr>
      <w:r>
        <w:rPr>
          <w:kern w:val="0"/>
          <w:sz w:val="18"/>
          <w:szCs w:val="18"/>
        </w:rPr>
        <w:t xml:space="preserve">       </w:t>
      </w:r>
    </w:p>
    <w:p w14:paraId="029FCE15">
      <w:pPr>
        <w:widowControl/>
        <w:tabs>
          <w:tab w:val="left" w:pos="2204"/>
          <w:tab w:val="center" w:pos="4153"/>
        </w:tabs>
        <w:spacing w:line="351" w:lineRule="atLeast"/>
        <w:ind w:firstLine="3253" w:firstLineChars="900"/>
        <w:jc w:val="left"/>
        <w:rPr>
          <w:rFonts w:hint="eastAsia" w:ascii="宋体" w:hAnsi="宋体" w:cs="宋体"/>
          <w:b/>
          <w:bCs/>
          <w:sz w:val="36"/>
          <w:szCs w:val="36"/>
          <w:lang w:val="en-US" w:eastAsia="zh-CN"/>
        </w:rPr>
      </w:pPr>
      <w:r>
        <w:rPr>
          <w:rFonts w:hint="eastAsia" w:ascii="宋体" w:hAnsi="宋体" w:cs="宋体"/>
          <w:b/>
          <w:bCs/>
          <w:sz w:val="36"/>
          <w:szCs w:val="36"/>
          <w:lang w:val="en-US" w:eastAsia="zh-CN"/>
        </w:rPr>
        <w:t>二、资格声明函</w:t>
      </w:r>
    </w:p>
    <w:p w14:paraId="3E82A7DC">
      <w:pPr>
        <w:spacing w:line="320" w:lineRule="exact"/>
        <w:jc w:val="center"/>
        <w:rPr>
          <w:rFonts w:ascii="宋体" w:hAnsi="宋体"/>
          <w:sz w:val="24"/>
          <w:szCs w:val="20"/>
        </w:rPr>
      </w:pPr>
    </w:p>
    <w:p w14:paraId="0824B863">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2095EFB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715B1FA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1.我方向贵方提交的所有响应文件、资料都是准确的和真实的。</w:t>
      </w:r>
    </w:p>
    <w:p w14:paraId="1B14109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（1）具有独立承担民事责任的能力；</w:t>
      </w:r>
    </w:p>
    <w:p w14:paraId="54AD983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（2）具有良好的商业信誉和健全的财务会计制度；</w:t>
      </w:r>
    </w:p>
    <w:p w14:paraId="67A42A7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（3）具有履行合同所必需的设备和专业技术能力；</w:t>
      </w:r>
    </w:p>
    <w:p w14:paraId="49B1033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（4）有依法缴纳税收和社会保障资金的良好记录；</w:t>
      </w:r>
    </w:p>
    <w:p w14:paraId="45D7F4A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（5）参加政府采购活动前三年内，在经营活动中没有重大违法记录；</w:t>
      </w:r>
    </w:p>
    <w:p w14:paraId="78BDF3B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（6）法律、行政法规规定的其他条件。</w:t>
      </w:r>
    </w:p>
    <w:p w14:paraId="71C38F5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eastAsia="宋体"/>
          <w:lang w:val="en-US" w:eastAsia="zh-CN"/>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D946D4">
      <w:pPr>
        <w:pStyle w:val="6"/>
        <w:keepNext w:val="0"/>
        <w:keepLines w:val="0"/>
        <w:pageBreakBefore w:val="0"/>
        <w:widowControl w:val="0"/>
        <w:tabs>
          <w:tab w:val="left" w:pos="939"/>
        </w:tabs>
        <w:kinsoku/>
        <w:wordWrap/>
        <w:overflowPunct/>
        <w:topLinePunct w:val="0"/>
        <w:autoSpaceDE/>
        <w:autoSpaceDN/>
        <w:bidi w:val="0"/>
        <w:adjustRightInd/>
        <w:snapToGrid/>
        <w:spacing w:line="460" w:lineRule="exact"/>
        <w:ind w:left="141" w:leftChars="67" w:firstLine="360" w:firstLineChars="150"/>
        <w:textAlignment w:val="auto"/>
        <w:rPr>
          <w:rFonts w:ascii="宋体" w:hAnsi="宋体" w:cs="宋体"/>
          <w:sz w:val="24"/>
        </w:rPr>
      </w:pPr>
      <w:r>
        <w:rPr>
          <w:rFonts w:hint="eastAsia" w:ascii="宋体" w:hAnsi="宋体" w:cs="宋体"/>
          <w:sz w:val="24"/>
          <w:lang w:val="en-US" w:eastAsia="zh-CN"/>
        </w:rPr>
        <w:t>5</w:t>
      </w:r>
      <w:r>
        <w:rPr>
          <w:rFonts w:hint="eastAsia" w:ascii="宋体" w:hAnsi="宋体" w:cs="宋体"/>
          <w:sz w:val="24"/>
        </w:rPr>
        <w:t>.以上事项如有虚假或者隐瞒，我方愿意承担一切后果，并不再寻求任何旨在减轻或者免除法律责任的辩解。</w:t>
      </w:r>
    </w:p>
    <w:p w14:paraId="272EB878">
      <w:pPr>
        <w:pStyle w:val="6"/>
        <w:keepNext w:val="0"/>
        <w:keepLines w:val="0"/>
        <w:pageBreakBefore w:val="0"/>
        <w:widowControl w:val="0"/>
        <w:tabs>
          <w:tab w:val="left" w:pos="939"/>
        </w:tabs>
        <w:kinsoku/>
        <w:wordWrap/>
        <w:overflowPunct/>
        <w:topLinePunct w:val="0"/>
        <w:autoSpaceDE/>
        <w:autoSpaceDN/>
        <w:bidi w:val="0"/>
        <w:adjustRightInd/>
        <w:snapToGrid/>
        <w:spacing w:line="460" w:lineRule="exact"/>
        <w:ind w:left="141" w:leftChars="67" w:firstLine="360" w:firstLineChars="150"/>
        <w:textAlignment w:val="auto"/>
        <w:rPr>
          <w:rFonts w:ascii="宋体" w:hAnsi="宋体" w:cs="宋体"/>
          <w:szCs w:val="21"/>
        </w:rPr>
      </w:pPr>
      <w:r>
        <w:rPr>
          <w:rFonts w:hint="eastAsia" w:ascii="宋体" w:hAnsi="宋体" w:cs="宋体"/>
          <w:sz w:val="24"/>
        </w:rPr>
        <w:t>特此承诺。</w:t>
      </w:r>
    </w:p>
    <w:p w14:paraId="3084DDA7">
      <w:pPr>
        <w:pStyle w:val="6"/>
        <w:keepNext w:val="0"/>
        <w:keepLines w:val="0"/>
        <w:pageBreakBefore w:val="0"/>
        <w:widowControl w:val="0"/>
        <w:tabs>
          <w:tab w:val="left" w:pos="939"/>
        </w:tabs>
        <w:kinsoku/>
        <w:wordWrap/>
        <w:overflowPunct/>
        <w:topLinePunct w:val="0"/>
        <w:autoSpaceDE/>
        <w:autoSpaceDN/>
        <w:bidi w:val="0"/>
        <w:adjustRightInd/>
        <w:snapToGrid/>
        <w:spacing w:line="460" w:lineRule="exact"/>
        <w:ind w:left="141" w:leftChars="67" w:firstLine="2040" w:firstLineChars="850"/>
        <w:textAlignment w:val="auto"/>
        <w:rPr>
          <w:rFonts w:hint="eastAsia" w:ascii="宋体" w:hAnsi="宋体" w:cs="宋体"/>
          <w:sz w:val="24"/>
          <w:lang w:val="en-US" w:eastAsia="zh-CN"/>
        </w:rPr>
      </w:pPr>
    </w:p>
    <w:p w14:paraId="23D11D82">
      <w:pPr>
        <w:pStyle w:val="6"/>
        <w:keepNext w:val="0"/>
        <w:keepLines w:val="0"/>
        <w:pageBreakBefore w:val="0"/>
        <w:widowControl w:val="0"/>
        <w:tabs>
          <w:tab w:val="left" w:pos="939"/>
        </w:tabs>
        <w:kinsoku/>
        <w:wordWrap/>
        <w:overflowPunct/>
        <w:topLinePunct w:val="0"/>
        <w:autoSpaceDE/>
        <w:autoSpaceDN/>
        <w:bidi w:val="0"/>
        <w:adjustRightInd/>
        <w:snapToGrid/>
        <w:spacing w:line="460" w:lineRule="exact"/>
        <w:ind w:left="899" w:leftChars="428" w:firstLine="2400" w:firstLineChars="1000"/>
        <w:textAlignment w:val="auto"/>
        <w:rPr>
          <w:rFonts w:hint="eastAsia" w:ascii="宋体" w:hAnsi="宋体" w:cs="宋体"/>
          <w:sz w:val="24"/>
          <w:lang w:val="en-US" w:eastAsia="zh-CN"/>
        </w:rPr>
      </w:pPr>
      <w:r>
        <w:rPr>
          <w:rFonts w:hint="eastAsia" w:ascii="宋体" w:hAnsi="宋体" w:cs="宋体"/>
          <w:sz w:val="24"/>
          <w:lang w:val="en-US" w:eastAsia="zh-CN"/>
        </w:rPr>
        <w:t xml:space="preserve">法定代表人（签字或者盖章）：                                                </w:t>
      </w:r>
    </w:p>
    <w:p w14:paraId="2DD8C5FE">
      <w:pPr>
        <w:widowControl/>
        <w:ind w:firstLine="3600" w:firstLineChars="1500"/>
        <w:rPr>
          <w:rFonts w:hint="eastAsia" w:ascii="宋体" w:hAnsi="宋体" w:cs="宋体"/>
          <w:sz w:val="24"/>
          <w:lang w:val="en-US" w:eastAsia="zh-CN"/>
        </w:rPr>
      </w:pPr>
      <w:r>
        <w:rPr>
          <w:rFonts w:hint="eastAsia" w:ascii="宋体" w:hAnsi="宋体" w:cs="宋体"/>
          <w:sz w:val="24"/>
          <w:lang w:val="en-US" w:eastAsia="zh-CN"/>
        </w:rPr>
        <w:t xml:space="preserve">供应商名称（盖章）：                  </w:t>
      </w:r>
    </w:p>
    <w:p w14:paraId="2FC49DF4">
      <w:pPr>
        <w:widowControl/>
        <w:tabs>
          <w:tab w:val="left" w:pos="2204"/>
          <w:tab w:val="center" w:pos="4153"/>
        </w:tabs>
        <w:spacing w:line="351" w:lineRule="atLeast"/>
        <w:jc w:val="left"/>
        <w:rPr>
          <w:rFonts w:hint="eastAsia" w:ascii="宋体" w:hAnsi="宋体" w:cs="宋体"/>
          <w:sz w:val="32"/>
          <w:szCs w:val="32"/>
          <w:lang w:val="en-US" w:eastAsia="zh-CN"/>
        </w:rPr>
      </w:pPr>
    </w:p>
    <w:p w14:paraId="2E74DBE2">
      <w:pPr>
        <w:widowControl/>
        <w:tabs>
          <w:tab w:val="left" w:pos="2204"/>
          <w:tab w:val="center" w:pos="4153"/>
        </w:tabs>
        <w:spacing w:line="351" w:lineRule="atLeast"/>
        <w:ind w:firstLine="3253" w:firstLineChars="900"/>
        <w:jc w:val="left"/>
        <w:rPr>
          <w:rFonts w:hint="eastAsia" w:ascii="宋体" w:hAnsi="宋体" w:cs="宋体"/>
          <w:b/>
          <w:bCs/>
          <w:sz w:val="36"/>
          <w:szCs w:val="36"/>
          <w:lang w:val="en-US" w:eastAsia="zh-CN"/>
        </w:rPr>
      </w:pPr>
      <w:r>
        <w:rPr>
          <w:rFonts w:hint="eastAsia" w:ascii="宋体" w:hAnsi="宋体" w:cs="宋体"/>
          <w:b/>
          <w:bCs/>
          <w:sz w:val="36"/>
          <w:szCs w:val="36"/>
          <w:lang w:val="en-US" w:eastAsia="zh-CN"/>
        </w:rPr>
        <w:t>三、投标报价表</w:t>
      </w:r>
    </w:p>
    <w:p w14:paraId="4DF172A8">
      <w:pPr>
        <w:widowControl/>
        <w:tabs>
          <w:tab w:val="left" w:pos="2204"/>
          <w:tab w:val="center" w:pos="4153"/>
        </w:tabs>
        <w:spacing w:line="351" w:lineRule="atLeast"/>
        <w:ind w:firstLine="2880" w:firstLineChars="900"/>
        <w:jc w:val="left"/>
        <w:rPr>
          <w:rFonts w:hint="eastAsia" w:ascii="宋体" w:hAnsi="宋体" w:cs="宋体"/>
          <w:sz w:val="32"/>
          <w:szCs w:val="32"/>
          <w:lang w:val="en-US" w:eastAsia="zh-CN"/>
        </w:rPr>
      </w:pPr>
    </w:p>
    <w:tbl>
      <w:tblPr>
        <w:tblStyle w:val="11"/>
        <w:tblW w:w="83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1080"/>
        <w:gridCol w:w="2280"/>
        <w:gridCol w:w="1366"/>
        <w:gridCol w:w="1016"/>
        <w:gridCol w:w="945"/>
        <w:gridCol w:w="1068"/>
      </w:tblGrid>
      <w:tr w14:paraId="07805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E7E823">
            <w:pPr>
              <w:pStyle w:val="18"/>
              <w:ind w:left="-708" w:leftChars="-337"/>
              <w:rPr>
                <w:rFonts w:hint="eastAsia" w:ascii="宋体" w:hAnsi="宋体" w:eastAsia="宋体" w:cs="宋体"/>
                <w:i w:val="0"/>
                <w:iCs w:val="0"/>
                <w:color w:val="000000"/>
                <w:sz w:val="20"/>
                <w:szCs w:val="20"/>
                <w:highlight w:val="none"/>
                <w:u w:val="none"/>
              </w:rPr>
            </w:pPr>
            <w:r>
              <w:rPr>
                <w:rFonts w:hint="eastAsia" w:cs="宋体"/>
                <w:b/>
                <w:bCs/>
                <w:sz w:val="28"/>
                <w:szCs w:val="28"/>
                <w:lang w:val="en-US" w:eastAsia="zh-CN"/>
              </w:rPr>
              <w:t xml:space="preserve">     </w:t>
            </w:r>
            <w:r>
              <w:rPr>
                <w:rFonts w:hint="eastAsia" w:ascii="宋体" w:hAnsi="宋体" w:eastAsia="宋体" w:cs="宋体"/>
                <w:i w:val="0"/>
                <w:iCs w:val="0"/>
                <w:color w:val="000000"/>
                <w:kern w:val="0"/>
                <w:sz w:val="20"/>
                <w:szCs w:val="20"/>
                <w:highlight w:val="none"/>
                <w:u w:val="none"/>
                <w:lang w:val="en-US" w:eastAsia="zh-CN" w:bidi="ar"/>
              </w:rPr>
              <w:t>序号</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14:paraId="60AB568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物质名称</w:t>
            </w:r>
          </w:p>
        </w:tc>
        <w:tc>
          <w:tcPr>
            <w:tcW w:w="2280" w:type="dxa"/>
            <w:tcBorders>
              <w:top w:val="single" w:color="000000" w:sz="8" w:space="0"/>
              <w:left w:val="nil"/>
              <w:bottom w:val="single" w:color="000000" w:sz="8" w:space="0"/>
              <w:right w:val="single" w:color="000000" w:sz="8" w:space="0"/>
            </w:tcBorders>
            <w:shd w:val="clear" w:color="auto" w:fill="auto"/>
            <w:vAlign w:val="center"/>
          </w:tcPr>
          <w:p w14:paraId="3AA2782A">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w:t>
            </w:r>
          </w:p>
        </w:tc>
        <w:tc>
          <w:tcPr>
            <w:tcW w:w="1366" w:type="dxa"/>
            <w:tcBorders>
              <w:top w:val="single" w:color="000000" w:sz="8" w:space="0"/>
              <w:left w:val="nil"/>
              <w:bottom w:val="single" w:color="000000" w:sz="8" w:space="0"/>
              <w:right w:val="single" w:color="000000" w:sz="8" w:space="0"/>
            </w:tcBorders>
            <w:shd w:val="clear" w:color="auto" w:fill="auto"/>
            <w:noWrap/>
            <w:vAlign w:val="center"/>
          </w:tcPr>
          <w:p w14:paraId="774BAB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w:t>
            </w:r>
          </w:p>
        </w:tc>
        <w:tc>
          <w:tcPr>
            <w:tcW w:w="1016" w:type="dxa"/>
            <w:tcBorders>
              <w:top w:val="single" w:color="000000" w:sz="8" w:space="0"/>
              <w:left w:val="nil"/>
              <w:bottom w:val="single" w:color="000000" w:sz="8" w:space="0"/>
              <w:right w:val="single" w:color="000000" w:sz="8" w:space="0"/>
            </w:tcBorders>
            <w:shd w:val="clear" w:color="auto" w:fill="auto"/>
            <w:noWrap/>
            <w:vAlign w:val="center"/>
          </w:tcPr>
          <w:p w14:paraId="3E6927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945" w:type="dxa"/>
            <w:tcBorders>
              <w:top w:val="single" w:color="000000" w:sz="8" w:space="0"/>
              <w:left w:val="nil"/>
              <w:bottom w:val="single" w:color="000000" w:sz="8" w:space="0"/>
              <w:right w:val="single" w:color="000000" w:sz="8" w:space="0"/>
            </w:tcBorders>
            <w:shd w:val="clear" w:color="auto" w:fill="auto"/>
            <w:vAlign w:val="center"/>
          </w:tcPr>
          <w:p w14:paraId="02BFEBB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上控单价（元）</w:t>
            </w:r>
          </w:p>
        </w:tc>
        <w:tc>
          <w:tcPr>
            <w:tcW w:w="1068" w:type="dxa"/>
            <w:tcBorders>
              <w:top w:val="single" w:color="000000" w:sz="8" w:space="0"/>
              <w:left w:val="nil"/>
              <w:bottom w:val="single" w:color="000000" w:sz="8" w:space="0"/>
              <w:right w:val="single" w:color="000000" w:sz="8" w:space="0"/>
            </w:tcBorders>
            <w:shd w:val="clear" w:color="auto" w:fill="auto"/>
            <w:noWrap/>
            <w:vAlign w:val="center"/>
          </w:tcPr>
          <w:p w14:paraId="1BC7679B">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折扣率报价</w:t>
            </w:r>
          </w:p>
        </w:tc>
      </w:tr>
      <w:tr w14:paraId="0A3B7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16" w:type="dxa"/>
            <w:tcBorders>
              <w:top w:val="nil"/>
              <w:left w:val="single" w:color="000000" w:sz="8" w:space="0"/>
              <w:bottom w:val="single" w:color="000000" w:sz="8" w:space="0"/>
              <w:right w:val="single" w:color="000000" w:sz="8" w:space="0"/>
            </w:tcBorders>
            <w:shd w:val="clear" w:color="auto" w:fill="auto"/>
            <w:noWrap/>
            <w:vAlign w:val="center"/>
          </w:tcPr>
          <w:p w14:paraId="7A775F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80" w:type="dxa"/>
            <w:tcBorders>
              <w:top w:val="nil"/>
              <w:left w:val="nil"/>
              <w:bottom w:val="single" w:color="000000" w:sz="8" w:space="0"/>
              <w:right w:val="single" w:color="000000" w:sz="8" w:space="0"/>
            </w:tcBorders>
            <w:shd w:val="clear" w:color="auto" w:fill="auto"/>
            <w:vAlign w:val="center"/>
          </w:tcPr>
          <w:p w14:paraId="170FAF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医用液氧</w:t>
            </w:r>
          </w:p>
        </w:tc>
        <w:tc>
          <w:tcPr>
            <w:tcW w:w="2280" w:type="dxa"/>
            <w:tcBorders>
              <w:top w:val="nil"/>
              <w:left w:val="nil"/>
              <w:bottom w:val="single" w:color="000000" w:sz="8" w:space="0"/>
              <w:right w:val="single" w:color="000000" w:sz="8" w:space="0"/>
            </w:tcBorders>
            <w:shd w:val="clear" w:color="auto" w:fill="auto"/>
            <w:vAlign w:val="center"/>
          </w:tcPr>
          <w:p w14:paraId="1450946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（符合《中国药典》2025年版二部</w:t>
            </w:r>
            <w:r>
              <w:rPr>
                <w:rFonts w:hint="eastAsia" w:ascii="宋体" w:hAnsi="宋体" w:cs="宋体"/>
                <w:i w:val="0"/>
                <w:iCs w:val="0"/>
                <w:color w:val="000000"/>
                <w:kern w:val="0"/>
                <w:sz w:val="20"/>
                <w:szCs w:val="20"/>
                <w:highlight w:val="none"/>
                <w:u w:val="none"/>
                <w:lang w:val="en-US" w:eastAsia="zh-CN" w:bidi="ar"/>
              </w:rPr>
              <w:t>标准</w:t>
            </w:r>
            <w:r>
              <w:rPr>
                <w:rFonts w:hint="eastAsia" w:ascii="宋体" w:hAnsi="宋体" w:eastAsia="宋体" w:cs="宋体"/>
                <w:i w:val="0"/>
                <w:iCs w:val="0"/>
                <w:color w:val="000000"/>
                <w:kern w:val="0"/>
                <w:sz w:val="20"/>
                <w:szCs w:val="20"/>
                <w:highlight w:val="none"/>
                <w:u w:val="none"/>
                <w:lang w:val="en-US" w:eastAsia="zh-CN" w:bidi="ar"/>
              </w:rPr>
              <w:t>），纯度≥99.5%，</w:t>
            </w:r>
          </w:p>
        </w:tc>
        <w:tc>
          <w:tcPr>
            <w:tcW w:w="1366" w:type="dxa"/>
            <w:tcBorders>
              <w:top w:val="nil"/>
              <w:left w:val="nil"/>
              <w:bottom w:val="single" w:color="000000" w:sz="8" w:space="0"/>
              <w:right w:val="single" w:color="000000" w:sz="8" w:space="0"/>
            </w:tcBorders>
            <w:shd w:val="clear" w:color="auto" w:fill="auto"/>
            <w:noWrap/>
            <w:vAlign w:val="center"/>
          </w:tcPr>
          <w:p w14:paraId="6922F7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210升杜瓦罐</w:t>
            </w:r>
          </w:p>
        </w:tc>
        <w:tc>
          <w:tcPr>
            <w:tcW w:w="1016" w:type="dxa"/>
            <w:tcBorders>
              <w:top w:val="nil"/>
              <w:left w:val="nil"/>
              <w:bottom w:val="single" w:color="000000" w:sz="8" w:space="0"/>
              <w:right w:val="single" w:color="000000" w:sz="8" w:space="0"/>
            </w:tcBorders>
            <w:shd w:val="clear" w:color="auto" w:fill="auto"/>
            <w:noWrap/>
            <w:vAlign w:val="center"/>
          </w:tcPr>
          <w:p w14:paraId="03B642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罐</w:t>
            </w:r>
          </w:p>
        </w:tc>
        <w:tc>
          <w:tcPr>
            <w:tcW w:w="945" w:type="dxa"/>
            <w:tcBorders>
              <w:top w:val="nil"/>
              <w:left w:val="nil"/>
              <w:bottom w:val="single" w:color="000000" w:sz="8" w:space="0"/>
              <w:right w:val="single" w:color="000000" w:sz="8" w:space="0"/>
            </w:tcBorders>
            <w:shd w:val="clear" w:color="auto" w:fill="auto"/>
            <w:vAlign w:val="center"/>
          </w:tcPr>
          <w:p w14:paraId="0DEA7980">
            <w:pPr>
              <w:keepNext w:val="0"/>
              <w:keepLines w:val="0"/>
              <w:widowControl/>
              <w:suppressLineNumbers w:val="0"/>
              <w:jc w:val="center"/>
              <w:textAlignment w:val="center"/>
              <w:rPr>
                <w:rFonts w:hint="default" w:ascii="宋体" w:hAnsi="宋体" w:eastAsia="宋体" w:cs="宋体"/>
                <w:i w:val="0"/>
                <w:iCs w:val="0"/>
                <w:color w:val="FF0000"/>
                <w:sz w:val="20"/>
                <w:szCs w:val="20"/>
                <w:highlight w:val="none"/>
                <w:u w:val="none"/>
                <w:lang w:val="en-US"/>
              </w:rPr>
            </w:pPr>
            <w:r>
              <w:rPr>
                <w:rFonts w:hint="eastAsia" w:ascii="宋体" w:hAnsi="宋体" w:cs="宋体"/>
                <w:i w:val="0"/>
                <w:iCs w:val="0"/>
                <w:color w:val="FF0000"/>
                <w:kern w:val="0"/>
                <w:sz w:val="20"/>
                <w:szCs w:val="20"/>
                <w:highlight w:val="none"/>
                <w:u w:val="none"/>
                <w:lang w:val="en-US" w:eastAsia="zh-CN" w:bidi="ar"/>
              </w:rPr>
              <w:t>550</w:t>
            </w:r>
          </w:p>
        </w:tc>
        <w:tc>
          <w:tcPr>
            <w:tcW w:w="1068" w:type="dxa"/>
            <w:vMerge w:val="restart"/>
            <w:tcBorders>
              <w:top w:val="nil"/>
              <w:left w:val="nil"/>
              <w:bottom w:val="single" w:color="000000" w:sz="8" w:space="0"/>
              <w:right w:val="single" w:color="000000" w:sz="8" w:space="0"/>
            </w:tcBorders>
            <w:shd w:val="clear" w:color="auto" w:fill="auto"/>
            <w:vAlign w:val="center"/>
          </w:tcPr>
          <w:p w14:paraId="4EB097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8"/>
                <w:szCs w:val="28"/>
                <w:highlight w:val="none"/>
                <w:u w:val="single"/>
                <w:lang w:val="en-US" w:eastAsia="zh-CN"/>
              </w:rPr>
              <w:t xml:space="preserve">    </w:t>
            </w:r>
            <w:r>
              <w:rPr>
                <w:rFonts w:hint="eastAsia" w:ascii="宋体" w:hAnsi="宋体" w:cs="宋体"/>
                <w:i w:val="0"/>
                <w:iCs w:val="0"/>
                <w:color w:val="000000"/>
                <w:sz w:val="28"/>
                <w:szCs w:val="28"/>
                <w:highlight w:val="none"/>
                <w:u w:val="none"/>
                <w:lang w:val="en-US" w:eastAsia="zh-CN"/>
              </w:rPr>
              <w:t>%</w:t>
            </w:r>
          </w:p>
        </w:tc>
      </w:tr>
      <w:tr w14:paraId="3552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16" w:type="dxa"/>
            <w:tcBorders>
              <w:top w:val="nil"/>
              <w:left w:val="single" w:color="000000" w:sz="8" w:space="0"/>
              <w:bottom w:val="single" w:color="000000" w:sz="8" w:space="0"/>
              <w:right w:val="single" w:color="000000" w:sz="8" w:space="0"/>
            </w:tcBorders>
            <w:shd w:val="clear" w:color="auto" w:fill="auto"/>
            <w:noWrap/>
            <w:vAlign w:val="center"/>
          </w:tcPr>
          <w:p w14:paraId="5C055F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80" w:type="dxa"/>
            <w:tcBorders>
              <w:top w:val="nil"/>
              <w:left w:val="nil"/>
              <w:bottom w:val="single" w:color="000000" w:sz="8" w:space="0"/>
              <w:right w:val="single" w:color="000000" w:sz="8" w:space="0"/>
            </w:tcBorders>
            <w:shd w:val="clear" w:color="auto" w:fill="auto"/>
            <w:vAlign w:val="center"/>
          </w:tcPr>
          <w:p w14:paraId="1638F0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医用液氧</w:t>
            </w:r>
          </w:p>
        </w:tc>
        <w:tc>
          <w:tcPr>
            <w:tcW w:w="2280" w:type="dxa"/>
            <w:tcBorders>
              <w:top w:val="nil"/>
              <w:left w:val="nil"/>
              <w:bottom w:val="single" w:color="000000" w:sz="8" w:space="0"/>
              <w:right w:val="single" w:color="000000" w:sz="8" w:space="0"/>
            </w:tcBorders>
            <w:shd w:val="clear" w:color="auto" w:fill="auto"/>
            <w:vAlign w:val="center"/>
          </w:tcPr>
          <w:p w14:paraId="603030F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（符合《中国药典》2025年版二部</w:t>
            </w:r>
            <w:r>
              <w:rPr>
                <w:rFonts w:hint="eastAsia" w:ascii="宋体" w:hAnsi="宋体" w:cs="宋体"/>
                <w:i w:val="0"/>
                <w:iCs w:val="0"/>
                <w:color w:val="000000"/>
                <w:kern w:val="0"/>
                <w:sz w:val="20"/>
                <w:szCs w:val="20"/>
                <w:highlight w:val="none"/>
                <w:u w:val="none"/>
                <w:lang w:val="en-US" w:eastAsia="zh-CN" w:bidi="ar"/>
              </w:rPr>
              <w:t>标准</w:t>
            </w:r>
            <w:r>
              <w:rPr>
                <w:rFonts w:hint="eastAsia" w:ascii="宋体" w:hAnsi="宋体" w:eastAsia="宋体" w:cs="宋体"/>
                <w:i w:val="0"/>
                <w:iCs w:val="0"/>
                <w:color w:val="000000"/>
                <w:kern w:val="0"/>
                <w:sz w:val="20"/>
                <w:szCs w:val="20"/>
                <w:highlight w:val="none"/>
                <w:u w:val="none"/>
                <w:lang w:val="en-US" w:eastAsia="zh-CN" w:bidi="ar"/>
              </w:rPr>
              <w:t>），纯度≥99.5%</w:t>
            </w:r>
          </w:p>
        </w:tc>
        <w:tc>
          <w:tcPr>
            <w:tcW w:w="1366" w:type="dxa"/>
            <w:tcBorders>
              <w:top w:val="nil"/>
              <w:left w:val="nil"/>
              <w:bottom w:val="single" w:color="000000" w:sz="8" w:space="0"/>
              <w:right w:val="single" w:color="000000" w:sz="8" w:space="0"/>
            </w:tcBorders>
            <w:shd w:val="clear" w:color="auto" w:fill="auto"/>
            <w:noWrap/>
            <w:vAlign w:val="center"/>
          </w:tcPr>
          <w:p w14:paraId="10539E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195升杜瓦罐</w:t>
            </w:r>
          </w:p>
        </w:tc>
        <w:tc>
          <w:tcPr>
            <w:tcW w:w="1016" w:type="dxa"/>
            <w:tcBorders>
              <w:top w:val="nil"/>
              <w:left w:val="nil"/>
              <w:bottom w:val="single" w:color="000000" w:sz="8" w:space="0"/>
              <w:right w:val="single" w:color="000000" w:sz="8" w:space="0"/>
            </w:tcBorders>
            <w:shd w:val="clear" w:color="auto" w:fill="auto"/>
            <w:noWrap/>
            <w:vAlign w:val="center"/>
          </w:tcPr>
          <w:p w14:paraId="404085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罐</w:t>
            </w:r>
          </w:p>
        </w:tc>
        <w:tc>
          <w:tcPr>
            <w:tcW w:w="945" w:type="dxa"/>
            <w:tcBorders>
              <w:top w:val="nil"/>
              <w:left w:val="nil"/>
              <w:bottom w:val="single" w:color="000000" w:sz="8" w:space="0"/>
              <w:right w:val="single" w:color="000000" w:sz="8" w:space="0"/>
            </w:tcBorders>
            <w:shd w:val="clear" w:color="auto" w:fill="auto"/>
            <w:vAlign w:val="center"/>
          </w:tcPr>
          <w:p w14:paraId="4C2ADDDA">
            <w:pPr>
              <w:keepNext w:val="0"/>
              <w:keepLines w:val="0"/>
              <w:widowControl/>
              <w:suppressLineNumbers w:val="0"/>
              <w:jc w:val="center"/>
              <w:textAlignment w:val="center"/>
              <w:rPr>
                <w:rFonts w:hint="default" w:ascii="宋体" w:hAnsi="宋体" w:eastAsia="宋体" w:cs="宋体"/>
                <w:i w:val="0"/>
                <w:iCs w:val="0"/>
                <w:color w:val="FF0000"/>
                <w:sz w:val="20"/>
                <w:szCs w:val="20"/>
                <w:highlight w:val="none"/>
                <w:u w:val="none"/>
                <w:lang w:val="en-US"/>
              </w:rPr>
            </w:pPr>
            <w:r>
              <w:rPr>
                <w:rFonts w:hint="eastAsia" w:ascii="宋体" w:hAnsi="宋体" w:cs="宋体"/>
                <w:i w:val="0"/>
                <w:iCs w:val="0"/>
                <w:color w:val="FF0000"/>
                <w:kern w:val="0"/>
                <w:sz w:val="20"/>
                <w:szCs w:val="20"/>
                <w:highlight w:val="none"/>
                <w:u w:val="none"/>
                <w:lang w:val="en-US" w:eastAsia="zh-CN" w:bidi="ar"/>
              </w:rPr>
              <w:t>530</w:t>
            </w:r>
          </w:p>
        </w:tc>
        <w:tc>
          <w:tcPr>
            <w:tcW w:w="1068" w:type="dxa"/>
            <w:vMerge w:val="continue"/>
            <w:tcBorders>
              <w:top w:val="nil"/>
              <w:left w:val="nil"/>
              <w:bottom w:val="single" w:color="000000" w:sz="8" w:space="0"/>
              <w:right w:val="single" w:color="000000" w:sz="8" w:space="0"/>
            </w:tcBorders>
            <w:shd w:val="clear" w:color="auto" w:fill="auto"/>
            <w:vAlign w:val="center"/>
          </w:tcPr>
          <w:p w14:paraId="3AC0C1FC">
            <w:pPr>
              <w:jc w:val="center"/>
              <w:rPr>
                <w:rFonts w:hint="eastAsia" w:ascii="宋体" w:hAnsi="宋体" w:eastAsia="宋体" w:cs="宋体"/>
                <w:i w:val="0"/>
                <w:iCs w:val="0"/>
                <w:color w:val="000000"/>
                <w:sz w:val="20"/>
                <w:szCs w:val="20"/>
                <w:highlight w:val="none"/>
                <w:u w:val="none"/>
              </w:rPr>
            </w:pPr>
          </w:p>
        </w:tc>
      </w:tr>
      <w:tr w14:paraId="19AB8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16" w:type="dxa"/>
            <w:tcBorders>
              <w:top w:val="nil"/>
              <w:left w:val="single" w:color="000000" w:sz="8" w:space="0"/>
              <w:bottom w:val="single" w:color="000000" w:sz="8" w:space="0"/>
              <w:right w:val="single" w:color="000000" w:sz="8" w:space="0"/>
            </w:tcBorders>
            <w:shd w:val="clear" w:color="auto" w:fill="auto"/>
            <w:noWrap/>
            <w:vAlign w:val="center"/>
          </w:tcPr>
          <w:p w14:paraId="168ECB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80" w:type="dxa"/>
            <w:tcBorders>
              <w:top w:val="nil"/>
              <w:left w:val="nil"/>
              <w:bottom w:val="single" w:color="000000" w:sz="8" w:space="0"/>
              <w:right w:val="single" w:color="000000" w:sz="8" w:space="0"/>
            </w:tcBorders>
            <w:shd w:val="clear" w:color="auto" w:fill="auto"/>
            <w:vAlign w:val="center"/>
          </w:tcPr>
          <w:p w14:paraId="03F4CA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医用液氧</w:t>
            </w:r>
          </w:p>
        </w:tc>
        <w:tc>
          <w:tcPr>
            <w:tcW w:w="2280" w:type="dxa"/>
            <w:tcBorders>
              <w:top w:val="nil"/>
              <w:left w:val="nil"/>
              <w:bottom w:val="single" w:color="000000" w:sz="8" w:space="0"/>
              <w:right w:val="single" w:color="000000" w:sz="8" w:space="0"/>
            </w:tcBorders>
            <w:shd w:val="clear" w:color="auto" w:fill="auto"/>
            <w:vAlign w:val="center"/>
          </w:tcPr>
          <w:p w14:paraId="43F41A3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（符合《中国药典》2025年版二部</w:t>
            </w:r>
            <w:r>
              <w:rPr>
                <w:rFonts w:hint="eastAsia" w:ascii="宋体" w:hAnsi="宋体" w:cs="宋体"/>
                <w:i w:val="0"/>
                <w:iCs w:val="0"/>
                <w:color w:val="000000"/>
                <w:kern w:val="0"/>
                <w:sz w:val="20"/>
                <w:szCs w:val="20"/>
                <w:highlight w:val="none"/>
                <w:u w:val="none"/>
                <w:lang w:val="en-US" w:eastAsia="zh-CN" w:bidi="ar"/>
              </w:rPr>
              <w:t>标准</w:t>
            </w:r>
            <w:r>
              <w:rPr>
                <w:rFonts w:hint="eastAsia" w:ascii="宋体" w:hAnsi="宋体" w:eastAsia="宋体" w:cs="宋体"/>
                <w:i w:val="0"/>
                <w:iCs w:val="0"/>
                <w:color w:val="000000"/>
                <w:kern w:val="0"/>
                <w:sz w:val="20"/>
                <w:szCs w:val="20"/>
                <w:highlight w:val="none"/>
                <w:u w:val="none"/>
                <w:lang w:val="en-US" w:eastAsia="zh-CN" w:bidi="ar"/>
              </w:rPr>
              <w:t>），纯度≥99.5%</w:t>
            </w:r>
          </w:p>
        </w:tc>
        <w:tc>
          <w:tcPr>
            <w:tcW w:w="1366" w:type="dxa"/>
            <w:tcBorders>
              <w:top w:val="nil"/>
              <w:left w:val="nil"/>
              <w:bottom w:val="single" w:color="000000" w:sz="8" w:space="0"/>
              <w:right w:val="single" w:color="000000" w:sz="8" w:space="0"/>
            </w:tcBorders>
            <w:shd w:val="clear" w:color="auto" w:fill="auto"/>
            <w:noWrap/>
            <w:vAlign w:val="center"/>
          </w:tcPr>
          <w:p w14:paraId="1A52A8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175升杜瓦罐</w:t>
            </w:r>
          </w:p>
        </w:tc>
        <w:tc>
          <w:tcPr>
            <w:tcW w:w="1016" w:type="dxa"/>
            <w:tcBorders>
              <w:top w:val="nil"/>
              <w:left w:val="nil"/>
              <w:bottom w:val="single" w:color="000000" w:sz="8" w:space="0"/>
              <w:right w:val="single" w:color="000000" w:sz="8" w:space="0"/>
            </w:tcBorders>
            <w:shd w:val="clear" w:color="auto" w:fill="auto"/>
            <w:noWrap/>
            <w:vAlign w:val="center"/>
          </w:tcPr>
          <w:p w14:paraId="599FF6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罐</w:t>
            </w:r>
          </w:p>
        </w:tc>
        <w:tc>
          <w:tcPr>
            <w:tcW w:w="945" w:type="dxa"/>
            <w:tcBorders>
              <w:top w:val="nil"/>
              <w:left w:val="nil"/>
              <w:bottom w:val="single" w:color="000000" w:sz="8" w:space="0"/>
              <w:right w:val="single" w:color="000000" w:sz="8" w:space="0"/>
            </w:tcBorders>
            <w:shd w:val="clear" w:color="auto" w:fill="auto"/>
            <w:vAlign w:val="center"/>
          </w:tcPr>
          <w:p w14:paraId="41F1C417">
            <w:pPr>
              <w:keepNext w:val="0"/>
              <w:keepLines w:val="0"/>
              <w:widowControl/>
              <w:suppressLineNumbers w:val="0"/>
              <w:jc w:val="center"/>
              <w:textAlignment w:val="center"/>
              <w:rPr>
                <w:rFonts w:hint="default" w:ascii="宋体" w:hAnsi="宋体" w:eastAsia="宋体" w:cs="宋体"/>
                <w:i w:val="0"/>
                <w:iCs w:val="0"/>
                <w:color w:val="FF0000"/>
                <w:sz w:val="20"/>
                <w:szCs w:val="20"/>
                <w:highlight w:val="none"/>
                <w:u w:val="none"/>
                <w:lang w:val="en-US"/>
              </w:rPr>
            </w:pPr>
            <w:r>
              <w:rPr>
                <w:rFonts w:hint="eastAsia" w:ascii="宋体" w:hAnsi="宋体" w:cs="宋体"/>
                <w:i w:val="0"/>
                <w:iCs w:val="0"/>
                <w:color w:val="FF0000"/>
                <w:kern w:val="0"/>
                <w:sz w:val="20"/>
                <w:szCs w:val="20"/>
                <w:highlight w:val="none"/>
                <w:u w:val="none"/>
                <w:lang w:val="en-US" w:eastAsia="zh-CN" w:bidi="ar"/>
              </w:rPr>
              <w:t>500</w:t>
            </w:r>
          </w:p>
        </w:tc>
        <w:tc>
          <w:tcPr>
            <w:tcW w:w="1068" w:type="dxa"/>
            <w:vMerge w:val="continue"/>
            <w:tcBorders>
              <w:top w:val="nil"/>
              <w:left w:val="nil"/>
              <w:bottom w:val="single" w:color="000000" w:sz="8" w:space="0"/>
              <w:right w:val="single" w:color="000000" w:sz="8" w:space="0"/>
            </w:tcBorders>
            <w:shd w:val="clear" w:color="auto" w:fill="auto"/>
            <w:vAlign w:val="center"/>
          </w:tcPr>
          <w:p w14:paraId="7DA5C8F5">
            <w:pPr>
              <w:jc w:val="center"/>
              <w:rPr>
                <w:rFonts w:hint="eastAsia" w:ascii="宋体" w:hAnsi="宋体" w:eastAsia="宋体" w:cs="宋体"/>
                <w:i w:val="0"/>
                <w:iCs w:val="0"/>
                <w:color w:val="000000"/>
                <w:sz w:val="20"/>
                <w:szCs w:val="20"/>
                <w:highlight w:val="none"/>
                <w:u w:val="none"/>
              </w:rPr>
            </w:pPr>
          </w:p>
        </w:tc>
      </w:tr>
      <w:tr w14:paraId="08CAF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16" w:type="dxa"/>
            <w:tcBorders>
              <w:top w:val="nil"/>
              <w:left w:val="single" w:color="000000" w:sz="8" w:space="0"/>
              <w:bottom w:val="single" w:color="000000" w:sz="8" w:space="0"/>
              <w:right w:val="single" w:color="000000" w:sz="8" w:space="0"/>
            </w:tcBorders>
            <w:shd w:val="clear" w:color="auto" w:fill="auto"/>
            <w:noWrap/>
            <w:vAlign w:val="center"/>
          </w:tcPr>
          <w:p w14:paraId="1FE800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80" w:type="dxa"/>
            <w:tcBorders>
              <w:top w:val="nil"/>
              <w:left w:val="nil"/>
              <w:bottom w:val="single" w:color="000000" w:sz="8" w:space="0"/>
              <w:right w:val="single" w:color="000000" w:sz="8" w:space="0"/>
            </w:tcBorders>
            <w:shd w:val="clear" w:color="auto" w:fill="auto"/>
            <w:vAlign w:val="center"/>
          </w:tcPr>
          <w:p w14:paraId="576675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医用气态氧</w:t>
            </w:r>
          </w:p>
        </w:tc>
        <w:tc>
          <w:tcPr>
            <w:tcW w:w="2280" w:type="dxa"/>
            <w:tcBorders>
              <w:top w:val="nil"/>
              <w:left w:val="nil"/>
              <w:bottom w:val="single" w:color="000000" w:sz="8" w:space="0"/>
              <w:right w:val="single" w:color="000000" w:sz="8" w:space="0"/>
            </w:tcBorders>
            <w:shd w:val="clear" w:color="auto" w:fill="auto"/>
            <w:vAlign w:val="center"/>
          </w:tcPr>
          <w:p w14:paraId="7D7AFAF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（符合《中国药典》2025年版二部</w:t>
            </w:r>
            <w:r>
              <w:rPr>
                <w:rFonts w:hint="eastAsia" w:ascii="宋体" w:hAnsi="宋体" w:cs="宋体"/>
                <w:i w:val="0"/>
                <w:iCs w:val="0"/>
                <w:color w:val="000000"/>
                <w:kern w:val="0"/>
                <w:sz w:val="20"/>
                <w:szCs w:val="20"/>
                <w:highlight w:val="none"/>
                <w:u w:val="none"/>
                <w:lang w:val="en-US" w:eastAsia="zh-CN" w:bidi="ar"/>
              </w:rPr>
              <w:t>标准</w:t>
            </w:r>
            <w:r>
              <w:rPr>
                <w:rFonts w:hint="eastAsia" w:ascii="宋体" w:hAnsi="宋体" w:eastAsia="宋体" w:cs="宋体"/>
                <w:i w:val="0"/>
                <w:iCs w:val="0"/>
                <w:color w:val="000000"/>
                <w:kern w:val="0"/>
                <w:sz w:val="20"/>
                <w:szCs w:val="20"/>
                <w:highlight w:val="none"/>
                <w:u w:val="none"/>
                <w:lang w:val="en-US" w:eastAsia="zh-CN" w:bidi="ar"/>
              </w:rPr>
              <w:t>），纯度≥99.5%，静止压力（20℃）≥12.5MPa</w:t>
            </w:r>
          </w:p>
        </w:tc>
        <w:tc>
          <w:tcPr>
            <w:tcW w:w="1366" w:type="dxa"/>
            <w:tcBorders>
              <w:top w:val="nil"/>
              <w:left w:val="nil"/>
              <w:bottom w:val="single" w:color="000000" w:sz="8" w:space="0"/>
              <w:right w:val="single" w:color="000000" w:sz="8" w:space="0"/>
            </w:tcBorders>
            <w:shd w:val="clear" w:color="auto" w:fill="auto"/>
            <w:noWrap/>
            <w:vAlign w:val="center"/>
          </w:tcPr>
          <w:p w14:paraId="011653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40L</w:t>
            </w:r>
          </w:p>
        </w:tc>
        <w:tc>
          <w:tcPr>
            <w:tcW w:w="1016" w:type="dxa"/>
            <w:tcBorders>
              <w:top w:val="nil"/>
              <w:left w:val="nil"/>
              <w:bottom w:val="single" w:color="000000" w:sz="8" w:space="0"/>
              <w:right w:val="single" w:color="000000" w:sz="8" w:space="0"/>
            </w:tcBorders>
            <w:shd w:val="clear" w:color="auto" w:fill="auto"/>
            <w:noWrap/>
            <w:vAlign w:val="center"/>
          </w:tcPr>
          <w:p w14:paraId="15260A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945" w:type="dxa"/>
            <w:tcBorders>
              <w:top w:val="nil"/>
              <w:left w:val="nil"/>
              <w:bottom w:val="single" w:color="000000" w:sz="8" w:space="0"/>
              <w:right w:val="single" w:color="000000" w:sz="8" w:space="0"/>
            </w:tcBorders>
            <w:shd w:val="clear" w:color="auto" w:fill="auto"/>
            <w:vAlign w:val="center"/>
          </w:tcPr>
          <w:p w14:paraId="54340744">
            <w:pPr>
              <w:keepNext w:val="0"/>
              <w:keepLines w:val="0"/>
              <w:widowControl/>
              <w:suppressLineNumbers w:val="0"/>
              <w:jc w:val="center"/>
              <w:textAlignment w:val="center"/>
              <w:rPr>
                <w:rFonts w:hint="default" w:ascii="宋体" w:hAnsi="宋体" w:eastAsia="宋体" w:cs="宋体"/>
                <w:i w:val="0"/>
                <w:iCs w:val="0"/>
                <w:color w:val="FF0000"/>
                <w:sz w:val="20"/>
                <w:szCs w:val="20"/>
                <w:highlight w:val="none"/>
                <w:u w:val="none"/>
                <w:lang w:val="en-US"/>
              </w:rPr>
            </w:pPr>
            <w:r>
              <w:rPr>
                <w:rFonts w:hint="eastAsia" w:ascii="宋体" w:hAnsi="宋体" w:cs="宋体"/>
                <w:i w:val="0"/>
                <w:iCs w:val="0"/>
                <w:color w:val="FF0000"/>
                <w:kern w:val="0"/>
                <w:sz w:val="20"/>
                <w:szCs w:val="20"/>
                <w:highlight w:val="none"/>
                <w:u w:val="none"/>
                <w:lang w:val="en-US" w:eastAsia="zh-CN" w:bidi="ar"/>
              </w:rPr>
              <w:t>25</w:t>
            </w:r>
          </w:p>
        </w:tc>
        <w:tc>
          <w:tcPr>
            <w:tcW w:w="1068" w:type="dxa"/>
            <w:vMerge w:val="continue"/>
            <w:tcBorders>
              <w:top w:val="nil"/>
              <w:left w:val="nil"/>
              <w:bottom w:val="single" w:color="000000" w:sz="8" w:space="0"/>
              <w:right w:val="single" w:color="000000" w:sz="8" w:space="0"/>
            </w:tcBorders>
            <w:shd w:val="clear" w:color="auto" w:fill="auto"/>
            <w:vAlign w:val="center"/>
          </w:tcPr>
          <w:p w14:paraId="6A8BB0F1">
            <w:pPr>
              <w:jc w:val="center"/>
              <w:rPr>
                <w:rFonts w:hint="eastAsia" w:ascii="宋体" w:hAnsi="宋体" w:eastAsia="宋体" w:cs="宋体"/>
                <w:i w:val="0"/>
                <w:iCs w:val="0"/>
                <w:color w:val="000000"/>
                <w:sz w:val="20"/>
                <w:szCs w:val="20"/>
                <w:highlight w:val="none"/>
                <w:u w:val="none"/>
              </w:rPr>
            </w:pPr>
          </w:p>
        </w:tc>
      </w:tr>
      <w:tr w14:paraId="7D046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16" w:type="dxa"/>
            <w:tcBorders>
              <w:top w:val="nil"/>
              <w:left w:val="single" w:color="000000" w:sz="8" w:space="0"/>
              <w:bottom w:val="single" w:color="000000" w:sz="8" w:space="0"/>
              <w:right w:val="single" w:color="000000" w:sz="8" w:space="0"/>
            </w:tcBorders>
            <w:shd w:val="clear" w:color="auto" w:fill="auto"/>
            <w:noWrap/>
            <w:vAlign w:val="center"/>
          </w:tcPr>
          <w:p w14:paraId="08B277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510032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医用气态氧</w:t>
            </w:r>
          </w:p>
        </w:tc>
        <w:tc>
          <w:tcPr>
            <w:tcW w:w="2280" w:type="dxa"/>
            <w:tcBorders>
              <w:top w:val="nil"/>
              <w:left w:val="nil"/>
              <w:bottom w:val="single" w:color="000000" w:sz="8" w:space="0"/>
              <w:right w:val="single" w:color="000000" w:sz="8" w:space="0"/>
            </w:tcBorders>
            <w:shd w:val="clear" w:color="auto" w:fill="auto"/>
            <w:vAlign w:val="center"/>
          </w:tcPr>
          <w:p w14:paraId="10D7F37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（符合《中国药典》2025年版二部</w:t>
            </w:r>
            <w:r>
              <w:rPr>
                <w:rFonts w:hint="eastAsia" w:ascii="宋体" w:hAnsi="宋体" w:cs="宋体"/>
                <w:i w:val="0"/>
                <w:iCs w:val="0"/>
                <w:color w:val="000000"/>
                <w:kern w:val="0"/>
                <w:sz w:val="20"/>
                <w:szCs w:val="20"/>
                <w:highlight w:val="none"/>
                <w:u w:val="none"/>
                <w:lang w:val="en-US" w:eastAsia="zh-CN" w:bidi="ar"/>
              </w:rPr>
              <w:t>标准</w:t>
            </w:r>
            <w:r>
              <w:rPr>
                <w:rFonts w:hint="eastAsia" w:ascii="宋体" w:hAnsi="宋体" w:eastAsia="宋体" w:cs="宋体"/>
                <w:i w:val="0"/>
                <w:iCs w:val="0"/>
                <w:color w:val="000000"/>
                <w:kern w:val="0"/>
                <w:sz w:val="20"/>
                <w:szCs w:val="20"/>
                <w:highlight w:val="none"/>
                <w:u w:val="none"/>
                <w:lang w:val="en-US" w:eastAsia="zh-CN" w:bidi="ar"/>
              </w:rPr>
              <w:t>），纯度≥99.5%，静止压力（20℃）≥12.5MPa</w:t>
            </w:r>
          </w:p>
        </w:tc>
        <w:tc>
          <w:tcPr>
            <w:tcW w:w="1366" w:type="dxa"/>
            <w:tcBorders>
              <w:top w:val="nil"/>
              <w:left w:val="nil"/>
              <w:bottom w:val="single" w:color="000000" w:sz="8" w:space="0"/>
              <w:right w:val="single" w:color="000000" w:sz="8" w:space="0"/>
            </w:tcBorders>
            <w:shd w:val="clear" w:color="auto" w:fill="auto"/>
            <w:noWrap/>
            <w:vAlign w:val="center"/>
          </w:tcPr>
          <w:p w14:paraId="6CF246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10L</w:t>
            </w:r>
          </w:p>
        </w:tc>
        <w:tc>
          <w:tcPr>
            <w:tcW w:w="1016" w:type="dxa"/>
            <w:tcBorders>
              <w:top w:val="nil"/>
              <w:left w:val="nil"/>
              <w:bottom w:val="single" w:color="000000" w:sz="8" w:space="0"/>
              <w:right w:val="single" w:color="000000" w:sz="8" w:space="0"/>
            </w:tcBorders>
            <w:shd w:val="clear" w:color="auto" w:fill="auto"/>
            <w:noWrap/>
            <w:vAlign w:val="center"/>
          </w:tcPr>
          <w:p w14:paraId="494574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945" w:type="dxa"/>
            <w:tcBorders>
              <w:top w:val="nil"/>
              <w:left w:val="nil"/>
              <w:bottom w:val="single" w:color="000000" w:sz="8" w:space="0"/>
              <w:right w:val="single" w:color="000000" w:sz="8" w:space="0"/>
            </w:tcBorders>
            <w:shd w:val="clear" w:color="auto" w:fill="auto"/>
            <w:vAlign w:val="center"/>
          </w:tcPr>
          <w:p w14:paraId="00D6ECF4">
            <w:pPr>
              <w:keepNext w:val="0"/>
              <w:keepLines w:val="0"/>
              <w:widowControl/>
              <w:suppressLineNumbers w:val="0"/>
              <w:jc w:val="center"/>
              <w:textAlignment w:val="center"/>
              <w:rPr>
                <w:rFonts w:hint="default" w:ascii="宋体" w:hAnsi="宋体" w:eastAsia="宋体" w:cs="宋体"/>
                <w:i w:val="0"/>
                <w:iCs w:val="0"/>
                <w:color w:val="FF0000"/>
                <w:sz w:val="20"/>
                <w:szCs w:val="20"/>
                <w:highlight w:val="none"/>
                <w:u w:val="none"/>
                <w:lang w:val="en-US"/>
              </w:rPr>
            </w:pPr>
            <w:r>
              <w:rPr>
                <w:rFonts w:hint="eastAsia" w:ascii="宋体" w:hAnsi="宋体" w:cs="宋体"/>
                <w:i w:val="0"/>
                <w:iCs w:val="0"/>
                <w:color w:val="FF0000"/>
                <w:kern w:val="0"/>
                <w:sz w:val="20"/>
                <w:szCs w:val="20"/>
                <w:highlight w:val="none"/>
                <w:u w:val="none"/>
                <w:lang w:val="en-US" w:eastAsia="zh-CN" w:bidi="ar"/>
              </w:rPr>
              <w:t>19</w:t>
            </w:r>
          </w:p>
        </w:tc>
        <w:tc>
          <w:tcPr>
            <w:tcW w:w="1068" w:type="dxa"/>
            <w:vMerge w:val="continue"/>
            <w:tcBorders>
              <w:top w:val="nil"/>
              <w:left w:val="nil"/>
              <w:bottom w:val="single" w:color="000000" w:sz="8" w:space="0"/>
              <w:right w:val="single" w:color="000000" w:sz="8" w:space="0"/>
            </w:tcBorders>
            <w:shd w:val="clear" w:color="auto" w:fill="auto"/>
            <w:vAlign w:val="center"/>
          </w:tcPr>
          <w:p w14:paraId="01D41946">
            <w:pPr>
              <w:jc w:val="center"/>
              <w:rPr>
                <w:rFonts w:hint="eastAsia" w:ascii="宋体" w:hAnsi="宋体" w:eastAsia="宋体" w:cs="宋体"/>
                <w:i w:val="0"/>
                <w:iCs w:val="0"/>
                <w:color w:val="000000"/>
                <w:sz w:val="20"/>
                <w:szCs w:val="20"/>
                <w:highlight w:val="none"/>
                <w:u w:val="none"/>
              </w:rPr>
            </w:pPr>
          </w:p>
        </w:tc>
      </w:tr>
    </w:tbl>
    <w:p w14:paraId="1843F5DE">
      <w:pPr>
        <w:pStyle w:val="16"/>
        <w:ind w:left="0" w:leftChars="0" w:firstLine="0" w:firstLineChars="0"/>
        <w:rPr>
          <w:kern w:val="0"/>
          <w:sz w:val="18"/>
          <w:szCs w:val="18"/>
        </w:rPr>
      </w:pPr>
    </w:p>
    <w:p w14:paraId="0F016AB4">
      <w:pPr>
        <w:widowControl/>
        <w:spacing w:line="360" w:lineRule="auto"/>
        <w:jc w:val="left"/>
        <w:rPr>
          <w:rFonts w:hint="eastAsia" w:ascii="宋体" w:hAnsi="宋体" w:eastAsia="宋体" w:cs="宋体"/>
          <w:b w:val="0"/>
          <w:bCs/>
          <w:kern w:val="0"/>
          <w:sz w:val="24"/>
          <w:szCs w:val="24"/>
        </w:rPr>
      </w:pPr>
      <w:r>
        <w:rPr>
          <w:rFonts w:hint="eastAsia" w:ascii="宋体" w:hAnsi="宋体" w:eastAsia="宋体" w:cs="宋体"/>
          <w:kern w:val="0"/>
          <w:sz w:val="24"/>
          <w:szCs w:val="24"/>
          <w:lang w:val="en-US" w:eastAsia="zh-CN"/>
        </w:rPr>
        <w:t>说明：1.</w:t>
      </w:r>
      <w:r>
        <w:rPr>
          <w:rFonts w:hint="eastAsia" w:ascii="Tahoma" w:hAnsi="Tahoma" w:eastAsia="Tahoma" w:cs="Tahoma"/>
          <w:i w:val="0"/>
          <w:iCs w:val="0"/>
          <w:caps w:val="0"/>
          <w:color w:val="252525"/>
          <w:spacing w:val="0"/>
          <w:sz w:val="24"/>
          <w:szCs w:val="24"/>
          <w:shd w:val="clear" w:fill="FFFFFF"/>
        </w:rPr>
        <w:t>本项目固定总价，报价包括实施本项目所需的所有费用，包括但不限于气体费用、设备费、人工费、运输费、拆卸安装费、保险费、交通费、食宿费、服务费、管理费、税金等本项目服务过程所发生的所有费用以及相关文件规定及合同包含的所有风险、责任等各项应有费用</w:t>
      </w:r>
      <w:r>
        <w:rPr>
          <w:rStyle w:val="13"/>
          <w:rFonts w:hint="default" w:ascii="Tahoma" w:hAnsi="Tahoma" w:eastAsia="Tahoma" w:cs="Tahoma"/>
          <w:b/>
          <w:bCs w:val="0"/>
          <w:i w:val="0"/>
          <w:iCs w:val="0"/>
          <w:caps w:val="0"/>
          <w:color w:val="252525"/>
          <w:spacing w:val="0"/>
          <w:sz w:val="24"/>
          <w:szCs w:val="24"/>
          <w:shd w:val="clear" w:fill="FFFFFF"/>
        </w:rPr>
        <w:t>（折扣</w:t>
      </w:r>
      <w:r>
        <w:rPr>
          <w:rStyle w:val="13"/>
          <w:rFonts w:hint="eastAsia" w:ascii="宋体" w:hAnsi="宋体" w:eastAsia="宋体" w:cs="宋体"/>
          <w:b/>
          <w:bCs w:val="0"/>
          <w:i w:val="0"/>
          <w:iCs w:val="0"/>
          <w:caps w:val="0"/>
          <w:color w:val="252525"/>
          <w:spacing w:val="0"/>
          <w:sz w:val="24"/>
          <w:szCs w:val="24"/>
          <w:shd w:val="clear" w:fill="FFFFFF"/>
        </w:rPr>
        <w:t>率</w:t>
      </w:r>
      <w:r>
        <w:rPr>
          <w:rStyle w:val="13"/>
          <w:rFonts w:hint="eastAsia" w:ascii="宋体" w:hAnsi="宋体" w:eastAsia="宋体" w:cs="宋体"/>
          <w:b/>
          <w:bCs w:val="0"/>
          <w:i w:val="0"/>
          <w:iCs w:val="0"/>
          <w:caps w:val="0"/>
          <w:color w:val="252525"/>
          <w:spacing w:val="0"/>
          <w:sz w:val="24"/>
          <w:szCs w:val="24"/>
          <w:shd w:val="clear" w:fill="FFFFFF"/>
          <w:lang w:val="en-US" w:eastAsia="zh-CN"/>
        </w:rPr>
        <w:t>报价最高</w:t>
      </w:r>
      <w:r>
        <w:rPr>
          <w:rStyle w:val="13"/>
          <w:rFonts w:hint="eastAsia" w:ascii="宋体" w:hAnsi="宋体" w:eastAsia="宋体" w:cs="宋体"/>
          <w:b/>
          <w:bCs w:val="0"/>
          <w:i w:val="0"/>
          <w:iCs w:val="0"/>
          <w:caps w:val="0"/>
          <w:color w:val="252525"/>
          <w:spacing w:val="0"/>
          <w:sz w:val="24"/>
          <w:szCs w:val="24"/>
          <w:shd w:val="clear" w:fill="FFFFFF"/>
        </w:rPr>
        <w:t>不得超过99%，否则作无效报价处理</w:t>
      </w:r>
      <w:r>
        <w:rPr>
          <w:rStyle w:val="13"/>
          <w:rFonts w:hint="eastAsia" w:ascii="宋体" w:hAnsi="宋体" w:eastAsia="宋体" w:cs="宋体"/>
          <w:b w:val="0"/>
          <w:bCs/>
          <w:i w:val="0"/>
          <w:iCs w:val="0"/>
          <w:caps w:val="0"/>
          <w:color w:val="252525"/>
          <w:spacing w:val="0"/>
          <w:sz w:val="24"/>
          <w:szCs w:val="24"/>
          <w:shd w:val="clear" w:fill="FFFFFF"/>
        </w:rPr>
        <w:t>）</w:t>
      </w:r>
      <w:r>
        <w:rPr>
          <w:rFonts w:hint="eastAsia" w:ascii="宋体" w:hAnsi="宋体" w:eastAsia="宋体" w:cs="宋体"/>
          <w:b w:val="0"/>
          <w:bCs/>
          <w:i w:val="0"/>
          <w:iCs w:val="0"/>
          <w:caps w:val="0"/>
          <w:color w:val="252525"/>
          <w:spacing w:val="0"/>
          <w:sz w:val="24"/>
          <w:szCs w:val="24"/>
          <w:shd w:val="clear" w:fill="FFFFFF"/>
        </w:rPr>
        <w:t>。</w:t>
      </w:r>
    </w:p>
    <w:p w14:paraId="0DC3AC56">
      <w:pPr>
        <w:widowControl/>
        <w:spacing w:line="360" w:lineRule="auto"/>
        <w:ind w:firstLine="482" w:firstLineChars="200"/>
        <w:jc w:val="left"/>
        <w:rPr>
          <w:rFonts w:hint="eastAsia" w:cs="宋体"/>
          <w:b/>
          <w:bCs/>
          <w:kern w:val="0"/>
          <w:sz w:val="24"/>
          <w:szCs w:val="24"/>
        </w:rPr>
      </w:pPr>
    </w:p>
    <w:p w14:paraId="52F7C9AC">
      <w:pPr>
        <w:widowControl/>
        <w:spacing w:line="360" w:lineRule="auto"/>
        <w:ind w:firstLine="482" w:firstLineChars="200"/>
        <w:jc w:val="left"/>
        <w:rPr>
          <w:rFonts w:hint="eastAsia" w:cs="宋体"/>
          <w:b/>
          <w:bCs/>
          <w:kern w:val="0"/>
          <w:sz w:val="24"/>
          <w:szCs w:val="24"/>
        </w:rPr>
      </w:pPr>
    </w:p>
    <w:p w14:paraId="58874CE0">
      <w:pPr>
        <w:widowControl/>
        <w:spacing w:line="360" w:lineRule="auto"/>
        <w:ind w:firstLine="3120" w:firstLineChars="1300"/>
        <w:jc w:val="left"/>
        <w:rPr>
          <w:b w:val="0"/>
          <w:bCs w:val="0"/>
          <w:kern w:val="0"/>
          <w:sz w:val="24"/>
          <w:szCs w:val="24"/>
        </w:rPr>
      </w:pPr>
      <w:r>
        <w:rPr>
          <w:rFonts w:hint="eastAsia" w:cs="宋体"/>
          <w:b w:val="0"/>
          <w:bCs w:val="0"/>
          <w:kern w:val="0"/>
          <w:sz w:val="24"/>
          <w:szCs w:val="24"/>
        </w:rPr>
        <w:t>投标人（单位公章）：</w:t>
      </w:r>
    </w:p>
    <w:p w14:paraId="2231F4FE">
      <w:pPr>
        <w:widowControl/>
        <w:spacing w:line="360" w:lineRule="auto"/>
        <w:jc w:val="left"/>
        <w:rPr>
          <w:b w:val="0"/>
          <w:bCs w:val="0"/>
          <w:kern w:val="0"/>
          <w:sz w:val="24"/>
          <w:szCs w:val="24"/>
        </w:rPr>
      </w:pPr>
      <w:r>
        <w:rPr>
          <w:b w:val="0"/>
          <w:bCs w:val="0"/>
          <w:kern w:val="0"/>
          <w:sz w:val="24"/>
          <w:szCs w:val="24"/>
        </w:rPr>
        <w:t> </w:t>
      </w:r>
    </w:p>
    <w:p w14:paraId="64B5366A">
      <w:pPr>
        <w:widowControl/>
        <w:spacing w:line="360" w:lineRule="auto"/>
        <w:ind w:firstLine="3120" w:firstLineChars="1300"/>
        <w:jc w:val="left"/>
        <w:rPr>
          <w:kern w:val="0"/>
          <w:sz w:val="24"/>
          <w:szCs w:val="24"/>
        </w:rPr>
      </w:pPr>
      <w:r>
        <w:rPr>
          <w:rFonts w:hint="eastAsia" w:cs="宋体"/>
          <w:b w:val="0"/>
          <w:bCs w:val="0"/>
          <w:kern w:val="0"/>
          <w:sz w:val="24"/>
          <w:szCs w:val="24"/>
        </w:rPr>
        <w:t>法定代表人或授权代表（签字或盖章）：</w:t>
      </w:r>
    </w:p>
    <w:p w14:paraId="58E12777">
      <w:pPr>
        <w:widowControl/>
        <w:spacing w:line="360" w:lineRule="auto"/>
        <w:jc w:val="left"/>
        <w:rPr>
          <w:kern w:val="0"/>
          <w:sz w:val="24"/>
          <w:szCs w:val="24"/>
        </w:rPr>
      </w:pPr>
      <w:r>
        <w:rPr>
          <w:kern w:val="0"/>
          <w:sz w:val="24"/>
          <w:szCs w:val="24"/>
        </w:rPr>
        <w:t> </w:t>
      </w:r>
    </w:p>
    <w:p w14:paraId="2BFA84F6">
      <w:pPr>
        <w:widowControl/>
        <w:spacing w:line="360" w:lineRule="auto"/>
        <w:ind w:firstLine="3840" w:firstLineChars="1600"/>
        <w:jc w:val="left"/>
        <w:rPr>
          <w:kern w:val="0"/>
          <w:sz w:val="24"/>
          <w:szCs w:val="24"/>
        </w:rPr>
      </w:pPr>
      <w:r>
        <w:rPr>
          <w:rFonts w:hint="eastAsia" w:cs="宋体"/>
          <w:kern w:val="0"/>
          <w:sz w:val="24"/>
          <w:szCs w:val="24"/>
        </w:rPr>
        <w:t>日期：</w:t>
      </w:r>
      <w:r>
        <w:rPr>
          <w:kern w:val="0"/>
          <w:sz w:val="24"/>
          <w:szCs w:val="24"/>
          <w:u w:val="single"/>
        </w:rPr>
        <w:t xml:space="preserve">    </w:t>
      </w:r>
      <w:r>
        <w:rPr>
          <w:rFonts w:hint="eastAsia" w:cs="宋体"/>
          <w:kern w:val="0"/>
          <w:sz w:val="24"/>
          <w:szCs w:val="24"/>
        </w:rPr>
        <w:t>年</w:t>
      </w:r>
      <w:r>
        <w:rPr>
          <w:kern w:val="0"/>
          <w:sz w:val="24"/>
          <w:szCs w:val="24"/>
          <w:u w:val="single"/>
        </w:rPr>
        <w:t>   </w:t>
      </w:r>
      <w:r>
        <w:rPr>
          <w:rFonts w:hint="eastAsia" w:cs="宋体"/>
          <w:kern w:val="0"/>
          <w:sz w:val="24"/>
          <w:szCs w:val="24"/>
        </w:rPr>
        <w:t>月</w:t>
      </w:r>
      <w:r>
        <w:rPr>
          <w:kern w:val="0"/>
          <w:sz w:val="24"/>
          <w:szCs w:val="24"/>
          <w:u w:val="single"/>
        </w:rPr>
        <w:t xml:space="preserve">   </w:t>
      </w:r>
      <w:r>
        <w:rPr>
          <w:rFonts w:hint="eastAsia" w:cs="宋体"/>
          <w:kern w:val="0"/>
          <w:sz w:val="24"/>
          <w:szCs w:val="24"/>
        </w:rPr>
        <w:t>日</w:t>
      </w:r>
    </w:p>
    <w:p w14:paraId="41662687">
      <w:pPr>
        <w:widowControl/>
        <w:spacing w:line="360" w:lineRule="auto"/>
        <w:jc w:val="left"/>
        <w:rPr>
          <w:kern w:val="0"/>
          <w:sz w:val="24"/>
          <w:szCs w:val="24"/>
        </w:rPr>
      </w:pPr>
      <w:r>
        <w:rPr>
          <w:kern w:val="0"/>
          <w:sz w:val="24"/>
          <w:szCs w:val="24"/>
        </w:rPr>
        <w:t> </w:t>
      </w:r>
    </w:p>
    <w:p w14:paraId="686EB710">
      <w:pPr>
        <w:widowControl/>
        <w:spacing w:line="360" w:lineRule="auto"/>
        <w:jc w:val="left"/>
        <w:rPr>
          <w:kern w:val="0"/>
          <w:sz w:val="24"/>
          <w:szCs w:val="24"/>
        </w:rPr>
      </w:pPr>
      <w:r>
        <w:rPr>
          <w:kern w:val="0"/>
          <w:sz w:val="24"/>
          <w:szCs w:val="24"/>
        </w:rPr>
        <w:t> </w:t>
      </w:r>
    </w:p>
    <w:p w14:paraId="523A4875">
      <w:pPr>
        <w:widowControl/>
        <w:tabs>
          <w:tab w:val="left" w:pos="2204"/>
          <w:tab w:val="center" w:pos="4153"/>
        </w:tabs>
        <w:spacing w:line="351" w:lineRule="atLeast"/>
        <w:ind w:firstLine="2168" w:firstLineChars="600"/>
        <w:jc w:val="left"/>
        <w:rPr>
          <w:rFonts w:hint="eastAsia" w:cs="宋体"/>
          <w:b/>
          <w:bCs/>
          <w:kern w:val="0"/>
          <w:sz w:val="36"/>
          <w:szCs w:val="36"/>
        </w:rPr>
      </w:pPr>
      <w:r>
        <w:rPr>
          <w:rFonts w:hint="eastAsia" w:ascii="宋体" w:hAnsi="宋体" w:cs="宋体"/>
          <w:b/>
          <w:bCs/>
          <w:sz w:val="36"/>
          <w:szCs w:val="36"/>
          <w:lang w:val="en-US" w:eastAsia="zh-CN"/>
        </w:rPr>
        <w:t>四</w:t>
      </w:r>
      <w:r>
        <w:rPr>
          <w:rFonts w:hint="eastAsia" w:ascii="宋体" w:hAnsi="宋体" w:eastAsia="宋体" w:cs="宋体"/>
          <w:b/>
          <w:bCs/>
          <w:sz w:val="36"/>
          <w:szCs w:val="36"/>
          <w:lang w:val="en-US" w:eastAsia="zh-CN"/>
        </w:rPr>
        <w:t>、</w:t>
      </w:r>
      <w:r>
        <w:rPr>
          <w:rFonts w:hint="eastAsia" w:cs="宋体"/>
          <w:b/>
          <w:bCs/>
          <w:kern w:val="0"/>
          <w:sz w:val="36"/>
          <w:szCs w:val="36"/>
        </w:rPr>
        <w:t>资信证明</w:t>
      </w:r>
      <w:r>
        <w:rPr>
          <w:rFonts w:hint="eastAsia" w:cs="宋体"/>
          <w:b/>
          <w:bCs/>
          <w:kern w:val="0"/>
          <w:sz w:val="36"/>
          <w:szCs w:val="36"/>
          <w:lang w:val="en-US" w:eastAsia="zh-CN"/>
        </w:rPr>
        <w:t>等</w:t>
      </w:r>
      <w:r>
        <w:rPr>
          <w:rFonts w:hint="eastAsia" w:cs="宋体"/>
          <w:b/>
          <w:bCs/>
          <w:kern w:val="0"/>
          <w:sz w:val="36"/>
          <w:szCs w:val="36"/>
        </w:rPr>
        <w:t>文件</w:t>
      </w:r>
    </w:p>
    <w:p w14:paraId="6F7C2AF9">
      <w:pPr>
        <w:widowControl/>
        <w:tabs>
          <w:tab w:val="left" w:pos="2204"/>
          <w:tab w:val="center" w:pos="4153"/>
        </w:tabs>
        <w:spacing w:line="351" w:lineRule="atLeast"/>
        <w:ind w:firstLine="2240" w:firstLineChars="700"/>
        <w:jc w:val="left"/>
        <w:rPr>
          <w:rFonts w:hint="eastAsia" w:cs="宋体"/>
          <w:kern w:val="0"/>
          <w:sz w:val="32"/>
          <w:szCs w:val="32"/>
          <w:lang w:val="en-US" w:eastAsia="zh-CN"/>
        </w:rPr>
      </w:pPr>
    </w:p>
    <w:p w14:paraId="2E920124">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b w:val="0"/>
          <w:bCs w:val="0"/>
          <w:i w:val="0"/>
          <w:iCs w:val="0"/>
          <w:caps w:val="0"/>
          <w:color w:val="000000"/>
          <w:spacing w:val="0"/>
          <w:sz w:val="28"/>
          <w:szCs w:val="28"/>
        </w:rPr>
        <w:t>报名公司</w:t>
      </w:r>
      <w:r>
        <w:rPr>
          <w:rFonts w:hint="eastAsia" w:ascii="宋体" w:hAnsi="宋体" w:cs="宋体"/>
          <w:b w:val="0"/>
          <w:bCs w:val="0"/>
          <w:i w:val="0"/>
          <w:iCs w:val="0"/>
          <w:caps w:val="0"/>
          <w:color w:val="000000"/>
          <w:spacing w:val="0"/>
          <w:sz w:val="28"/>
          <w:szCs w:val="28"/>
          <w:lang w:val="en-US" w:eastAsia="zh-CN"/>
        </w:rPr>
        <w:t>营业证等资质</w:t>
      </w:r>
      <w:r>
        <w:rPr>
          <w:rFonts w:hint="eastAsia" w:ascii="宋体" w:hAnsi="宋体" w:eastAsia="宋体" w:cs="宋体"/>
          <w:b w:val="0"/>
          <w:bCs w:val="0"/>
          <w:i w:val="0"/>
          <w:iCs w:val="0"/>
          <w:caps w:val="0"/>
          <w:color w:val="000000"/>
          <w:spacing w:val="0"/>
          <w:sz w:val="28"/>
          <w:szCs w:val="28"/>
          <w:lang w:val="en-US" w:eastAsia="zh-CN"/>
        </w:rPr>
        <w:t>证明</w:t>
      </w:r>
      <w:r>
        <w:rPr>
          <w:rFonts w:hint="eastAsia" w:ascii="宋体" w:hAnsi="宋体" w:cs="宋体"/>
          <w:b w:val="0"/>
          <w:bCs w:val="0"/>
          <w:i w:val="0"/>
          <w:iCs w:val="0"/>
          <w:caps w:val="0"/>
          <w:color w:val="000000"/>
          <w:spacing w:val="0"/>
          <w:sz w:val="28"/>
          <w:szCs w:val="28"/>
          <w:lang w:val="en-US" w:eastAsia="zh-CN"/>
        </w:rPr>
        <w:t>资料（按公告中投标人资格条件要求提供）</w:t>
      </w:r>
    </w:p>
    <w:p w14:paraId="79584F61">
      <w:pPr>
        <w:widowControl/>
        <w:spacing w:line="360" w:lineRule="auto"/>
        <w:jc w:val="left"/>
        <w:rPr>
          <w:rFonts w:hint="default" w:ascii="宋体" w:hAnsi="宋体" w:eastAsia="宋体" w:cs="宋体"/>
          <w:kern w:val="0"/>
          <w:sz w:val="28"/>
          <w:szCs w:val="28"/>
          <w:lang w:val="en-US"/>
        </w:rPr>
      </w:pPr>
      <w:r>
        <w:rPr>
          <w:rFonts w:hint="eastAsia" w:ascii="宋体" w:hAnsi="宋体" w:eastAsia="宋体" w:cs="宋体"/>
          <w:kern w:val="0"/>
          <w:sz w:val="28"/>
          <w:szCs w:val="28"/>
          <w:lang w:val="en-US" w:eastAsia="zh-CN"/>
        </w:rPr>
        <w:t>2.公司法人身份证明书、法人授权委托书</w:t>
      </w:r>
      <w:r>
        <w:rPr>
          <w:rFonts w:hint="eastAsia" w:ascii="宋体" w:hAnsi="宋体" w:cs="宋体"/>
          <w:kern w:val="0"/>
          <w:sz w:val="28"/>
          <w:szCs w:val="28"/>
          <w:lang w:val="en-US" w:eastAsia="zh-CN"/>
        </w:rPr>
        <w:t>（如有）</w:t>
      </w:r>
      <w:r>
        <w:rPr>
          <w:rFonts w:hint="eastAsia" w:ascii="宋体" w:hAnsi="宋体" w:eastAsia="宋体" w:cs="宋体"/>
          <w:kern w:val="0"/>
          <w:sz w:val="28"/>
          <w:szCs w:val="28"/>
          <w:lang w:val="en-US" w:eastAsia="zh-CN"/>
        </w:rPr>
        <w:t>（格式附后）</w:t>
      </w:r>
    </w:p>
    <w:p w14:paraId="32F9595F">
      <w:pPr>
        <w:widowControl/>
        <w:spacing w:line="360" w:lineRule="auto"/>
        <w:jc w:val="left"/>
        <w:rPr>
          <w:rFonts w:hint="default" w:ascii="宋体" w:hAnsi="宋体" w:cs="宋体"/>
          <w:kern w:val="0"/>
          <w:sz w:val="28"/>
          <w:szCs w:val="28"/>
          <w:lang w:val="en-US" w:eastAsia="zh-CN"/>
        </w:rPr>
      </w:pPr>
      <w:r>
        <w:rPr>
          <w:rFonts w:hint="eastAsia" w:ascii="宋体" w:hAnsi="宋体" w:cs="宋体"/>
          <w:kern w:val="0"/>
          <w:sz w:val="28"/>
          <w:szCs w:val="28"/>
          <w:lang w:val="en-US" w:eastAsia="zh-CN"/>
        </w:rPr>
        <w:t>3.服务承诺（按采购需求中的服务要求做出承诺，格式自拟）</w:t>
      </w:r>
    </w:p>
    <w:p w14:paraId="49F73202">
      <w:pPr>
        <w:widowControl/>
        <w:spacing w:line="360" w:lineRule="auto"/>
        <w:jc w:val="left"/>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4</w:t>
      </w:r>
      <w:r>
        <w:rPr>
          <w:rFonts w:hint="eastAsia" w:ascii="宋体" w:hAnsi="宋体" w:eastAsia="宋体" w:cs="宋体"/>
          <w:kern w:val="0"/>
          <w:sz w:val="28"/>
          <w:szCs w:val="28"/>
          <w:lang w:val="en-US" w:eastAsia="zh-CN"/>
        </w:rPr>
        <w:t>.报名供应商认为必要提供的其他文件资料。</w:t>
      </w:r>
    </w:p>
    <w:p w14:paraId="25A9D34A">
      <w:pPr>
        <w:pStyle w:val="18"/>
        <w:rPr>
          <w:rFonts w:hint="eastAsia" w:ascii="宋体" w:hAnsi="宋体" w:eastAsia="宋体" w:cs="宋体"/>
          <w:b/>
          <w:bCs/>
          <w:sz w:val="28"/>
          <w:szCs w:val="28"/>
          <w:lang w:eastAsia="zh-CN"/>
        </w:rPr>
      </w:pPr>
    </w:p>
    <w:p w14:paraId="5A4AE7A5">
      <w:pPr>
        <w:pStyle w:val="18"/>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以上材料</w:t>
      </w:r>
      <w:r>
        <w:rPr>
          <w:rFonts w:hint="eastAsia" w:ascii="宋体" w:hAnsi="宋体" w:eastAsia="宋体" w:cs="宋体"/>
          <w:b/>
          <w:bCs/>
          <w:sz w:val="28"/>
          <w:szCs w:val="28"/>
          <w:lang w:val="en-US" w:eastAsia="zh-CN"/>
        </w:rPr>
        <w:t>均需加盖报名单位公章，否则投标文件无效。</w:t>
      </w:r>
    </w:p>
    <w:p w14:paraId="1A2ED7D0">
      <w:pPr>
        <w:pStyle w:val="18"/>
        <w:numPr>
          <w:ilvl w:val="0"/>
          <w:numId w:val="0"/>
        </w:numPr>
        <w:rPr>
          <w:rFonts w:hint="eastAsia" w:cs="宋体"/>
          <w:b/>
          <w:bCs/>
          <w:kern w:val="0"/>
          <w:sz w:val="38"/>
          <w:szCs w:val="38"/>
          <w:lang w:val="en-US" w:eastAsia="zh-CN"/>
        </w:rPr>
      </w:pPr>
    </w:p>
    <w:p w14:paraId="6A01A973">
      <w:pPr>
        <w:pStyle w:val="18"/>
        <w:numPr>
          <w:ilvl w:val="0"/>
          <w:numId w:val="0"/>
        </w:numPr>
        <w:rPr>
          <w:rFonts w:hint="eastAsia" w:cs="宋体"/>
          <w:b/>
          <w:bCs/>
          <w:kern w:val="0"/>
          <w:sz w:val="38"/>
          <w:szCs w:val="38"/>
          <w:lang w:val="en-US" w:eastAsia="zh-CN"/>
        </w:rPr>
      </w:pPr>
    </w:p>
    <w:p w14:paraId="6CDC0C3D">
      <w:pPr>
        <w:pStyle w:val="18"/>
        <w:numPr>
          <w:ilvl w:val="0"/>
          <w:numId w:val="0"/>
        </w:numPr>
        <w:rPr>
          <w:rFonts w:hint="eastAsia" w:cs="宋体"/>
          <w:b/>
          <w:bCs/>
          <w:kern w:val="0"/>
          <w:sz w:val="38"/>
          <w:szCs w:val="38"/>
          <w:lang w:val="en-US" w:eastAsia="zh-CN"/>
        </w:rPr>
      </w:pPr>
    </w:p>
    <w:p w14:paraId="56160D22">
      <w:pPr>
        <w:pStyle w:val="18"/>
        <w:numPr>
          <w:ilvl w:val="0"/>
          <w:numId w:val="0"/>
        </w:numPr>
        <w:rPr>
          <w:rFonts w:hint="eastAsia" w:cs="宋体"/>
          <w:b/>
          <w:bCs/>
          <w:kern w:val="0"/>
          <w:sz w:val="38"/>
          <w:szCs w:val="38"/>
          <w:lang w:val="en-US" w:eastAsia="zh-CN"/>
        </w:rPr>
      </w:pPr>
    </w:p>
    <w:p w14:paraId="6CBD1162">
      <w:pPr>
        <w:pStyle w:val="18"/>
        <w:numPr>
          <w:ilvl w:val="0"/>
          <w:numId w:val="0"/>
        </w:numPr>
        <w:rPr>
          <w:rFonts w:hint="eastAsia" w:cs="宋体"/>
          <w:b/>
          <w:bCs/>
          <w:kern w:val="0"/>
          <w:sz w:val="38"/>
          <w:szCs w:val="38"/>
          <w:lang w:val="en-US" w:eastAsia="zh-CN"/>
        </w:rPr>
      </w:pPr>
    </w:p>
    <w:p w14:paraId="18E66449">
      <w:pPr>
        <w:pStyle w:val="18"/>
        <w:numPr>
          <w:ilvl w:val="0"/>
          <w:numId w:val="0"/>
        </w:numPr>
        <w:rPr>
          <w:rFonts w:hint="eastAsia" w:cs="宋体"/>
          <w:b/>
          <w:bCs/>
          <w:kern w:val="0"/>
          <w:sz w:val="38"/>
          <w:szCs w:val="38"/>
          <w:lang w:val="en-US" w:eastAsia="zh-CN"/>
        </w:rPr>
      </w:pPr>
    </w:p>
    <w:p w14:paraId="61270747">
      <w:pPr>
        <w:pStyle w:val="18"/>
        <w:numPr>
          <w:ilvl w:val="0"/>
          <w:numId w:val="0"/>
        </w:numPr>
        <w:rPr>
          <w:rFonts w:hint="eastAsia" w:cs="宋体"/>
          <w:b/>
          <w:bCs/>
          <w:kern w:val="0"/>
          <w:sz w:val="38"/>
          <w:szCs w:val="38"/>
          <w:lang w:val="en-US" w:eastAsia="zh-CN"/>
        </w:rPr>
      </w:pPr>
    </w:p>
    <w:p w14:paraId="3D6D39EC">
      <w:pPr>
        <w:pStyle w:val="18"/>
        <w:numPr>
          <w:ilvl w:val="0"/>
          <w:numId w:val="0"/>
        </w:numPr>
        <w:rPr>
          <w:rFonts w:hint="eastAsia" w:cs="宋体"/>
          <w:b/>
          <w:bCs/>
          <w:kern w:val="0"/>
          <w:sz w:val="38"/>
          <w:szCs w:val="38"/>
          <w:lang w:val="en-US" w:eastAsia="zh-CN"/>
        </w:rPr>
      </w:pPr>
    </w:p>
    <w:p w14:paraId="6DCB2603">
      <w:pPr>
        <w:pStyle w:val="18"/>
        <w:numPr>
          <w:ilvl w:val="0"/>
          <w:numId w:val="0"/>
        </w:numPr>
        <w:rPr>
          <w:rFonts w:hint="eastAsia" w:cs="宋体"/>
          <w:b/>
          <w:bCs/>
          <w:kern w:val="0"/>
          <w:sz w:val="38"/>
          <w:szCs w:val="38"/>
          <w:lang w:val="en-US" w:eastAsia="zh-CN"/>
        </w:rPr>
      </w:pPr>
    </w:p>
    <w:p w14:paraId="579B80C4">
      <w:pPr>
        <w:pStyle w:val="18"/>
        <w:numPr>
          <w:ilvl w:val="0"/>
          <w:numId w:val="0"/>
        </w:numPr>
        <w:rPr>
          <w:rFonts w:hint="eastAsia" w:cs="宋体"/>
          <w:b/>
          <w:bCs/>
          <w:kern w:val="0"/>
          <w:sz w:val="38"/>
          <w:szCs w:val="38"/>
          <w:lang w:val="en-US" w:eastAsia="zh-CN"/>
        </w:rPr>
      </w:pPr>
    </w:p>
    <w:p w14:paraId="7038584B">
      <w:pPr>
        <w:pStyle w:val="18"/>
        <w:numPr>
          <w:ilvl w:val="0"/>
          <w:numId w:val="0"/>
        </w:numPr>
        <w:rPr>
          <w:rFonts w:hint="eastAsia" w:cs="宋体"/>
          <w:b/>
          <w:bCs/>
          <w:kern w:val="0"/>
          <w:sz w:val="38"/>
          <w:szCs w:val="38"/>
          <w:lang w:val="en-US" w:eastAsia="zh-CN"/>
        </w:rPr>
      </w:pPr>
    </w:p>
    <w:p w14:paraId="6197B7E4">
      <w:pPr>
        <w:pStyle w:val="18"/>
        <w:numPr>
          <w:ilvl w:val="0"/>
          <w:numId w:val="0"/>
        </w:numPr>
        <w:rPr>
          <w:rFonts w:hint="eastAsia" w:cs="宋体"/>
          <w:b/>
          <w:bCs/>
          <w:kern w:val="0"/>
          <w:sz w:val="38"/>
          <w:szCs w:val="38"/>
          <w:lang w:val="en-US" w:eastAsia="zh-CN"/>
        </w:rPr>
      </w:pPr>
    </w:p>
    <w:p w14:paraId="54C668AB">
      <w:pPr>
        <w:pStyle w:val="7"/>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7DDAFC24">
      <w:pPr>
        <w:pStyle w:val="7"/>
        <w:keepNext w:val="0"/>
        <w:keepLines w:val="0"/>
        <w:pageBreakBefore w:val="0"/>
        <w:tabs>
          <w:tab w:val="left" w:pos="2100"/>
        </w:tabs>
        <w:overflowPunct/>
        <w:topLinePunct w:val="0"/>
        <w:bidi w:val="0"/>
        <w:spacing w:line="400" w:lineRule="exact"/>
        <w:ind w:firstLine="643" w:firstLineChars="200"/>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法定代表人身份证明书原件、第二代身份证扫描件</w:t>
      </w:r>
    </w:p>
    <w:p w14:paraId="1913ED1E">
      <w:pPr>
        <w:pStyle w:val="7"/>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0BAD8493">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37670B7E">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lang w:val="en-US" w:eastAsia="zh-CN"/>
        </w:rPr>
        <w:t xml:space="preserve"> </w:t>
      </w:r>
      <w:r>
        <w:rPr>
          <w:rFonts w:hint="eastAsia" w:ascii="仿宋" w:hAnsi="仿宋" w:eastAsia="仿宋" w:cs="仿宋"/>
          <w:b/>
          <w:color w:val="auto"/>
          <w:sz w:val="32"/>
          <w:highlight w:val="none"/>
        </w:rPr>
        <w:t>法定代表人身份证明书（格式）</w:t>
      </w:r>
    </w:p>
    <w:p w14:paraId="74ED2FFF">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110BA41">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单位性质：</w:t>
      </w:r>
    </w:p>
    <w:p w14:paraId="440CD32D">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FB573D1">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地址：</w:t>
      </w:r>
    </w:p>
    <w:p w14:paraId="662E163B">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87C9C39">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成立时间：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0E98C113">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6E94813D">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经营期限：</w:t>
      </w:r>
    </w:p>
    <w:p w14:paraId="368F6DAC">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85F97CA">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姓名：              性别：           年龄：         职务：</w:t>
      </w:r>
    </w:p>
    <w:p w14:paraId="0EE7D7E3">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3DC7E676">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（供应商名称）     </w:t>
      </w:r>
      <w:r>
        <w:rPr>
          <w:rFonts w:hint="eastAsia" w:ascii="仿宋" w:hAnsi="仿宋" w:eastAsia="仿宋" w:cs="仿宋"/>
          <w:color w:val="auto"/>
          <w:highlight w:val="none"/>
        </w:rPr>
        <w:t>的法定代表人。</w:t>
      </w:r>
    </w:p>
    <w:p w14:paraId="19598224">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73D64603">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5A5C1C3D">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1F96005F">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44803C6F">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（盖章）</w:t>
      </w:r>
    </w:p>
    <w:p w14:paraId="6A94BBBF">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2887FA63">
      <w:pPr>
        <w:pStyle w:val="7"/>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年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53B3DAB3">
      <w:pPr>
        <w:pStyle w:val="7"/>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42798BD0">
      <w:pPr>
        <w:pStyle w:val="7"/>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57535D6F">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b/>
          <w:color w:val="auto"/>
          <w:highlight w:val="none"/>
          <w:u w:val="double"/>
        </w:rPr>
        <w:t>附法定代表人身份证正、反两面复印件。</w:t>
      </w:r>
    </w:p>
    <w:p w14:paraId="3BF788D8">
      <w:pPr>
        <w:pStyle w:val="7"/>
        <w:keepNext w:val="0"/>
        <w:keepLines w:val="0"/>
        <w:pageBreakBefore w:val="0"/>
        <w:tabs>
          <w:tab w:val="left" w:pos="2100"/>
        </w:tabs>
        <w:overflowPunct/>
        <w:topLinePunct w:val="0"/>
        <w:bidi w:val="0"/>
        <w:spacing w:line="400" w:lineRule="exact"/>
        <w:rPr>
          <w:rFonts w:hint="eastAsia" w:ascii="仿宋" w:hAnsi="仿宋" w:eastAsia="仿宋" w:cs="仿宋"/>
          <w:b/>
          <w:color w:val="auto"/>
          <w:highlight w:val="none"/>
        </w:rPr>
      </w:pPr>
    </w:p>
    <w:p w14:paraId="1BAA2022">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726F35D">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69296EC8">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7C12CEEA">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0F76FD7E">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F83C5E3">
      <w:pPr>
        <w:pStyle w:val="7"/>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43BD2C9C">
      <w:pPr>
        <w:pStyle w:val="7"/>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104A94FB">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法定代表人授权委托书原件和委托代理人第二代身份证</w:t>
      </w:r>
      <w:r>
        <w:rPr>
          <w:rFonts w:hint="eastAsia" w:ascii="仿宋" w:hAnsi="仿宋" w:eastAsia="仿宋" w:cs="仿宋"/>
          <w:b/>
          <w:color w:val="auto"/>
          <w:sz w:val="32"/>
          <w:highlight w:val="none"/>
          <w:lang w:val="en-US" w:eastAsia="zh-CN"/>
        </w:rPr>
        <w:t>扫描件</w:t>
      </w:r>
    </w:p>
    <w:p w14:paraId="07EF5FA0">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3B3078F">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564AB2DD">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法定代表人授权委托书（格式）</w:t>
      </w:r>
    </w:p>
    <w:p w14:paraId="38293F72">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15BBBB5E">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3177ECBB">
      <w:pPr>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（姓名）系</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（供应商名称）的法定代表人，现授权委托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姓名）为我方代理人。代理人根据授权，以我方名义签署、澄清、说明、补正、提交、撤回、修改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响应文件、签订合同和处理有关事宜，其法律后果由我方承担。</w:t>
      </w:r>
    </w:p>
    <w:p w14:paraId="30D0BD22">
      <w:pPr>
        <w:keepNext w:val="0"/>
        <w:keepLines w:val="0"/>
        <w:pageBreakBefore w:val="0"/>
        <w:tabs>
          <w:tab w:val="left" w:pos="2100"/>
        </w:tabs>
        <w:overflowPunct/>
        <w:topLinePunct w:val="0"/>
        <w:bidi w:val="0"/>
        <w:spacing w:line="400" w:lineRule="exact"/>
        <w:ind w:firstLine="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委托期限：</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1201D69E">
      <w:pPr>
        <w:keepNext w:val="0"/>
        <w:keepLines w:val="0"/>
        <w:pageBreakBefore w:val="0"/>
        <w:tabs>
          <w:tab w:val="left" w:pos="2100"/>
        </w:tabs>
        <w:overflowPunct/>
        <w:topLinePunct w:val="0"/>
        <w:bidi w:val="0"/>
        <w:spacing w:line="400" w:lineRule="exact"/>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代理人无转委托权，特此委托。</w:t>
      </w:r>
    </w:p>
    <w:p w14:paraId="36824057">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4E88F2C6">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p>
    <w:p w14:paraId="79661A05">
      <w:pPr>
        <w:keepNext w:val="0"/>
        <w:keepLines w:val="0"/>
        <w:pageBreakBefore w:val="0"/>
        <w:tabs>
          <w:tab w:val="left" w:pos="2100"/>
        </w:tabs>
        <w:overflowPunct/>
        <w:topLinePunct w:val="0"/>
        <w:bidi w:val="0"/>
        <w:spacing w:line="400" w:lineRule="exact"/>
        <w:ind w:left="1260"/>
        <w:rPr>
          <w:rFonts w:hint="eastAsia" w:ascii="仿宋" w:hAnsi="仿宋" w:eastAsia="仿宋" w:cs="仿宋"/>
          <w:color w:val="auto"/>
          <w:szCs w:val="21"/>
          <w:highlight w:val="none"/>
        </w:rPr>
      </w:pPr>
    </w:p>
    <w:p w14:paraId="0CD9A5CF">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highlight w:val="none"/>
        </w:rPr>
        <w:t>供应商</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（盖单位章）</w:t>
      </w:r>
    </w:p>
    <w:p w14:paraId="2653FC5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0F8A1D5C">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4455C7A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329B4ECB">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7646C29">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23990721">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682D7E50">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1DFBDF1C">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F7D50DD">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p>
    <w:p w14:paraId="6E7B3732">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09F04CD7">
      <w:pPr>
        <w:pStyle w:val="7"/>
        <w:keepNext w:val="0"/>
        <w:keepLines w:val="0"/>
        <w:pageBreakBefore w:val="0"/>
        <w:tabs>
          <w:tab w:val="left" w:pos="2100"/>
        </w:tabs>
        <w:overflowPunct/>
        <w:topLinePunct w:val="0"/>
        <w:bidi w:val="0"/>
        <w:spacing w:line="400" w:lineRule="exact"/>
        <w:ind w:firstLine="630" w:firstLineChars="300"/>
        <w:rPr>
          <w:rFonts w:hint="eastAsia" w:ascii="仿宋" w:hAnsi="仿宋" w:eastAsia="仿宋" w:cs="仿宋"/>
          <w:color w:val="auto"/>
          <w:szCs w:val="21"/>
          <w:highlight w:val="none"/>
        </w:rPr>
      </w:pPr>
    </w:p>
    <w:p w14:paraId="7CB46A89">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sz w:val="24"/>
          <w:highlight w:val="none"/>
        </w:rPr>
      </w:pPr>
    </w:p>
    <w:p w14:paraId="544B61CA">
      <w:pPr>
        <w:pStyle w:val="7"/>
        <w:keepNext w:val="0"/>
        <w:keepLines w:val="0"/>
        <w:pageBreakBefore w:val="0"/>
        <w:tabs>
          <w:tab w:val="left" w:pos="2100"/>
        </w:tabs>
        <w:overflowPunct/>
        <w:topLinePunct w:val="0"/>
        <w:bidi w:val="0"/>
        <w:spacing w:line="400" w:lineRule="exact"/>
        <w:ind w:firstLine="720" w:firstLineChars="300"/>
        <w:rPr>
          <w:rFonts w:hint="eastAsia" w:ascii="仿宋" w:hAnsi="仿宋" w:eastAsia="仿宋" w:cs="仿宋"/>
          <w:color w:val="auto"/>
          <w:sz w:val="24"/>
          <w:highlight w:val="none"/>
        </w:rPr>
      </w:pPr>
    </w:p>
    <w:p w14:paraId="2DE72B64">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r>
        <w:rPr>
          <w:rFonts w:hint="eastAsia" w:ascii="仿宋" w:hAnsi="仿宋" w:eastAsia="仿宋" w:cs="仿宋"/>
          <w:b/>
          <w:color w:val="auto"/>
          <w:highlight w:val="none"/>
          <w:u w:val="double"/>
        </w:rPr>
        <w:t>注：附代理人身份证正、反两面复印件。</w:t>
      </w:r>
    </w:p>
    <w:bookmarkEnd w:id="0"/>
    <w:p w14:paraId="43F564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lMjk2Nzk1YmVmOGMwYzk3MTcwZDExNDg2NGY3M2QifQ=="/>
    <w:docVar w:name="KSO_WPS_MARK_KEY" w:val="29c634f2-7a87-465a-8a48-ff44918a3dc4"/>
    <w:docVar w:name="KY_MEDREF_DOCUID" w:val="{B36404EC-8561-4065-A8A7-89E4E638730E}"/>
    <w:docVar w:name="KY_MEDREF_VERSION" w:val="3"/>
  </w:docVars>
  <w:rsids>
    <w:rsidRoot w:val="00272502"/>
    <w:rsid w:val="0003201A"/>
    <w:rsid w:val="000F7E1D"/>
    <w:rsid w:val="002061F1"/>
    <w:rsid w:val="00241CD6"/>
    <w:rsid w:val="00272502"/>
    <w:rsid w:val="00282C65"/>
    <w:rsid w:val="00290522"/>
    <w:rsid w:val="002F723D"/>
    <w:rsid w:val="00317F90"/>
    <w:rsid w:val="00555C74"/>
    <w:rsid w:val="006608B5"/>
    <w:rsid w:val="006B597B"/>
    <w:rsid w:val="006C41DE"/>
    <w:rsid w:val="00717973"/>
    <w:rsid w:val="007625D4"/>
    <w:rsid w:val="007E7B84"/>
    <w:rsid w:val="00892010"/>
    <w:rsid w:val="00930B92"/>
    <w:rsid w:val="00A16A96"/>
    <w:rsid w:val="00AA7EEC"/>
    <w:rsid w:val="00B0231E"/>
    <w:rsid w:val="00B07E30"/>
    <w:rsid w:val="00B40A24"/>
    <w:rsid w:val="00B46DA6"/>
    <w:rsid w:val="00C12761"/>
    <w:rsid w:val="00C559D2"/>
    <w:rsid w:val="00CB33B3"/>
    <w:rsid w:val="00D0151B"/>
    <w:rsid w:val="00D3013F"/>
    <w:rsid w:val="00D51599"/>
    <w:rsid w:val="00D56E97"/>
    <w:rsid w:val="00D61BC0"/>
    <w:rsid w:val="00E43714"/>
    <w:rsid w:val="00E5502A"/>
    <w:rsid w:val="00ED1FB2"/>
    <w:rsid w:val="0132783D"/>
    <w:rsid w:val="013C0944"/>
    <w:rsid w:val="02781BC8"/>
    <w:rsid w:val="03A12991"/>
    <w:rsid w:val="03D35307"/>
    <w:rsid w:val="08B17BE1"/>
    <w:rsid w:val="0A7F7F97"/>
    <w:rsid w:val="0B422D73"/>
    <w:rsid w:val="0B723658"/>
    <w:rsid w:val="0DB24B3D"/>
    <w:rsid w:val="113E3FDC"/>
    <w:rsid w:val="11DA3D05"/>
    <w:rsid w:val="124D2C8C"/>
    <w:rsid w:val="15A77464"/>
    <w:rsid w:val="160A26DF"/>
    <w:rsid w:val="16E178E4"/>
    <w:rsid w:val="16E3365C"/>
    <w:rsid w:val="17B374D2"/>
    <w:rsid w:val="194671E6"/>
    <w:rsid w:val="19BC6F4C"/>
    <w:rsid w:val="1B027E29"/>
    <w:rsid w:val="1C045EE6"/>
    <w:rsid w:val="1E175428"/>
    <w:rsid w:val="1E6561B0"/>
    <w:rsid w:val="1E786D7F"/>
    <w:rsid w:val="1E9F430C"/>
    <w:rsid w:val="1EA33311"/>
    <w:rsid w:val="1EBD40FC"/>
    <w:rsid w:val="204D4A12"/>
    <w:rsid w:val="214B4798"/>
    <w:rsid w:val="21E3312A"/>
    <w:rsid w:val="23847F75"/>
    <w:rsid w:val="23C12F77"/>
    <w:rsid w:val="23F2732A"/>
    <w:rsid w:val="264B6B28"/>
    <w:rsid w:val="264E2F10"/>
    <w:rsid w:val="26681488"/>
    <w:rsid w:val="268474A0"/>
    <w:rsid w:val="274B47C7"/>
    <w:rsid w:val="28732366"/>
    <w:rsid w:val="288325A9"/>
    <w:rsid w:val="2891233A"/>
    <w:rsid w:val="29CB5148"/>
    <w:rsid w:val="29D3626F"/>
    <w:rsid w:val="2A8B4202"/>
    <w:rsid w:val="2B801021"/>
    <w:rsid w:val="2D19172E"/>
    <w:rsid w:val="2D2325AC"/>
    <w:rsid w:val="2DF80337"/>
    <w:rsid w:val="2EA41696"/>
    <w:rsid w:val="2F45680A"/>
    <w:rsid w:val="307A3AEA"/>
    <w:rsid w:val="308437E1"/>
    <w:rsid w:val="30F764F1"/>
    <w:rsid w:val="312D3EE3"/>
    <w:rsid w:val="32BB5035"/>
    <w:rsid w:val="33182487"/>
    <w:rsid w:val="341D7D55"/>
    <w:rsid w:val="34675474"/>
    <w:rsid w:val="34C937CF"/>
    <w:rsid w:val="37BC6E0D"/>
    <w:rsid w:val="393873DF"/>
    <w:rsid w:val="3AC727C9"/>
    <w:rsid w:val="3B7A3BC9"/>
    <w:rsid w:val="3C0467C1"/>
    <w:rsid w:val="3C757283"/>
    <w:rsid w:val="3CFE3282"/>
    <w:rsid w:val="3D6764E5"/>
    <w:rsid w:val="3D6C58AA"/>
    <w:rsid w:val="3DE90CA8"/>
    <w:rsid w:val="3DED7FCA"/>
    <w:rsid w:val="3EA80B63"/>
    <w:rsid w:val="3ED41532"/>
    <w:rsid w:val="400A682B"/>
    <w:rsid w:val="40460634"/>
    <w:rsid w:val="40F57964"/>
    <w:rsid w:val="43E837B0"/>
    <w:rsid w:val="453018B3"/>
    <w:rsid w:val="453A27DF"/>
    <w:rsid w:val="478F4683"/>
    <w:rsid w:val="47BB36B5"/>
    <w:rsid w:val="48BF4A51"/>
    <w:rsid w:val="49D24CE6"/>
    <w:rsid w:val="4B5F681C"/>
    <w:rsid w:val="4BD765E4"/>
    <w:rsid w:val="4C3B3017"/>
    <w:rsid w:val="4C4542A8"/>
    <w:rsid w:val="4CEA0599"/>
    <w:rsid w:val="4D2910C1"/>
    <w:rsid w:val="4FFA23F0"/>
    <w:rsid w:val="507A227C"/>
    <w:rsid w:val="51E719F7"/>
    <w:rsid w:val="5472334E"/>
    <w:rsid w:val="54A43723"/>
    <w:rsid w:val="557355CF"/>
    <w:rsid w:val="572528F9"/>
    <w:rsid w:val="57EA58F1"/>
    <w:rsid w:val="587578B0"/>
    <w:rsid w:val="5A4E03B9"/>
    <w:rsid w:val="5A790504"/>
    <w:rsid w:val="5C745A09"/>
    <w:rsid w:val="5CDA1735"/>
    <w:rsid w:val="5DE15CFC"/>
    <w:rsid w:val="5E051485"/>
    <w:rsid w:val="60163727"/>
    <w:rsid w:val="62797F9D"/>
    <w:rsid w:val="635F099A"/>
    <w:rsid w:val="637374F1"/>
    <w:rsid w:val="65827169"/>
    <w:rsid w:val="68663B55"/>
    <w:rsid w:val="69145912"/>
    <w:rsid w:val="6B5275DD"/>
    <w:rsid w:val="6BDD07A9"/>
    <w:rsid w:val="6EFF55E1"/>
    <w:rsid w:val="6F252FCD"/>
    <w:rsid w:val="6FC84A52"/>
    <w:rsid w:val="6FDB4E2B"/>
    <w:rsid w:val="703D44F7"/>
    <w:rsid w:val="704C6CF1"/>
    <w:rsid w:val="70652BE2"/>
    <w:rsid w:val="70FC24C5"/>
    <w:rsid w:val="727655E1"/>
    <w:rsid w:val="72B64613"/>
    <w:rsid w:val="7373650E"/>
    <w:rsid w:val="75114065"/>
    <w:rsid w:val="76124539"/>
    <w:rsid w:val="774C5829"/>
    <w:rsid w:val="77D0645A"/>
    <w:rsid w:val="77F57C6E"/>
    <w:rsid w:val="78DE1C7E"/>
    <w:rsid w:val="7A6A4943"/>
    <w:rsid w:val="7B39462D"/>
    <w:rsid w:val="7C246D74"/>
    <w:rsid w:val="7C9932BE"/>
    <w:rsid w:val="7CAD66C1"/>
    <w:rsid w:val="7CFC55FB"/>
    <w:rsid w:val="7DC64E21"/>
    <w:rsid w:val="7DD54658"/>
    <w:rsid w:val="7E132BFC"/>
    <w:rsid w:val="7E6C1962"/>
    <w:rsid w:val="7F687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qFormat/>
    <w:uiPriority w:val="99"/>
    <w:pPr>
      <w:jc w:val="left"/>
    </w:pPr>
  </w:style>
  <w:style w:type="paragraph" w:styleId="4">
    <w:name w:val="Body Text 3"/>
    <w:basedOn w:val="1"/>
    <w:qFormat/>
    <w:uiPriority w:val="0"/>
    <w:rPr>
      <w:b/>
      <w:bCs/>
    </w:rPr>
  </w:style>
  <w:style w:type="paragraph" w:styleId="5">
    <w:name w:val="Body Text Indent"/>
    <w:basedOn w:val="1"/>
    <w:qFormat/>
    <w:uiPriority w:val="0"/>
    <w:pPr>
      <w:ind w:firstLine="830" w:firstLineChars="352"/>
    </w:pPr>
    <w:rPr>
      <w:rFonts w:ascii="仿宋_GB2312" w:eastAsia="仿宋_GB2312"/>
      <w:kern w:val="0"/>
      <w:sz w:val="32"/>
      <w:szCs w:val="20"/>
    </w:rPr>
  </w:style>
  <w:style w:type="paragraph" w:styleId="6">
    <w:name w:val="List 2"/>
    <w:basedOn w:val="1"/>
    <w:unhideWhenUsed/>
    <w:qFormat/>
    <w:uiPriority w:val="99"/>
    <w:pPr>
      <w:ind w:left="100" w:leftChars="200" w:hanging="200" w:hangingChars="200"/>
      <w:contextualSpacing/>
    </w:pPr>
  </w:style>
  <w:style w:type="paragraph" w:styleId="7">
    <w:name w:val="Plain Text"/>
    <w:basedOn w:val="1"/>
    <w:next w:val="2"/>
    <w:qFormat/>
    <w:uiPriority w:val="0"/>
    <w:rPr>
      <w:rFonts w:ascii="宋体" w:hAnsi="Courier New" w:cs="Courier New"/>
      <w:szCs w:val="21"/>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3"/>
    <w:next w:val="3"/>
    <w:link w:val="23"/>
    <w:semiHidden/>
    <w:unhideWhenUsed/>
    <w:qFormat/>
    <w:uiPriority w:val="99"/>
    <w:rPr>
      <w:b/>
      <w:bCs/>
    </w:rPr>
  </w:style>
  <w:style w:type="character" w:styleId="13">
    <w:name w:val="Strong"/>
    <w:basedOn w:val="12"/>
    <w:qFormat/>
    <w:uiPriority w:val="22"/>
    <w:rPr>
      <w:b/>
    </w:rPr>
  </w:style>
  <w:style w:type="character" w:styleId="14">
    <w:name w:val="Hyperlink"/>
    <w:qFormat/>
    <w:uiPriority w:val="99"/>
    <w:rPr>
      <w:color w:val="0000FF"/>
      <w:u w:val="single"/>
    </w:rPr>
  </w:style>
  <w:style w:type="character" w:styleId="15">
    <w:name w:val="annotation reference"/>
    <w:semiHidden/>
    <w:qFormat/>
    <w:uiPriority w:val="99"/>
    <w:rPr>
      <w:sz w:val="21"/>
      <w:szCs w:val="21"/>
    </w:rPr>
  </w:style>
  <w:style w:type="paragraph" w:customStyle="1" w:styleId="16">
    <w:name w:val="Body Text First Indent 2"/>
    <w:basedOn w:val="17"/>
    <w:qFormat/>
    <w:uiPriority w:val="0"/>
    <w:pPr>
      <w:ind w:firstLine="420"/>
    </w:pPr>
  </w:style>
  <w:style w:type="paragraph" w:customStyle="1" w:styleId="17">
    <w:name w:val="Body Text Indent1"/>
    <w:basedOn w:val="1"/>
    <w:qFormat/>
    <w:uiPriority w:val="0"/>
    <w:pPr>
      <w:adjustRightInd w:val="0"/>
      <w:snapToGrid w:val="0"/>
      <w:spacing w:line="400" w:lineRule="exact"/>
      <w:ind w:firstLine="560" w:firstLineChars="200"/>
    </w:pPr>
    <w:rPr>
      <w:rFonts w:ascii="Times New Roman" w:hAnsi="Times New Roman" w:eastAsia="宋体" w:cs="Times New Roman"/>
      <w:sz w:val="28"/>
      <w:szCs w:val="24"/>
    </w:rPr>
  </w:style>
  <w:style w:type="paragraph" w:customStyle="1" w:styleId="18">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9">
    <w:name w:val="页眉 字符"/>
    <w:basedOn w:val="12"/>
    <w:link w:val="9"/>
    <w:qFormat/>
    <w:uiPriority w:val="99"/>
    <w:rPr>
      <w:sz w:val="18"/>
      <w:szCs w:val="18"/>
    </w:rPr>
  </w:style>
  <w:style w:type="character" w:customStyle="1" w:styleId="20">
    <w:name w:val="页脚 字符"/>
    <w:basedOn w:val="12"/>
    <w:link w:val="8"/>
    <w:qFormat/>
    <w:uiPriority w:val="99"/>
    <w:rPr>
      <w:sz w:val="18"/>
      <w:szCs w:val="18"/>
    </w:rPr>
  </w:style>
  <w:style w:type="character" w:customStyle="1" w:styleId="21">
    <w:name w:val="批注文字 字符"/>
    <w:basedOn w:val="12"/>
    <w:semiHidden/>
    <w:qFormat/>
    <w:uiPriority w:val="99"/>
    <w:rPr>
      <w:rFonts w:ascii="Times New Roman" w:hAnsi="Times New Roman" w:eastAsia="宋体" w:cs="Times New Roman"/>
      <w:szCs w:val="21"/>
    </w:rPr>
  </w:style>
  <w:style w:type="character" w:customStyle="1" w:styleId="22">
    <w:name w:val="批注文字 Char"/>
    <w:link w:val="3"/>
    <w:semiHidden/>
    <w:qFormat/>
    <w:uiPriority w:val="99"/>
    <w:rPr>
      <w:rFonts w:ascii="Times New Roman" w:hAnsi="Times New Roman" w:eastAsia="宋体" w:cs="Times New Roman"/>
      <w:szCs w:val="21"/>
    </w:rPr>
  </w:style>
  <w:style w:type="character" w:customStyle="1" w:styleId="23">
    <w:name w:val="批注主题 字符"/>
    <w:basedOn w:val="22"/>
    <w:link w:val="10"/>
    <w:semiHidden/>
    <w:qFormat/>
    <w:uiPriority w:val="99"/>
    <w:rPr>
      <w:rFonts w:ascii="Times New Roman" w:hAnsi="Times New Roman" w:eastAsia="宋体" w:cs="Times New Roman"/>
      <w:b/>
      <w:bCs/>
      <w:szCs w:val="21"/>
    </w:rPr>
  </w:style>
  <w:style w:type="character" w:styleId="24">
    <w:name w:val="Placeholder Text"/>
    <w:basedOn w:val="12"/>
    <w:semiHidden/>
    <w:qFormat/>
    <w:uiPriority w:val="99"/>
    <w:rPr>
      <w:color w:val="808080"/>
    </w:rPr>
  </w:style>
  <w:style w:type="character" w:customStyle="1" w:styleId="25">
    <w:name w:val="font51"/>
    <w:basedOn w:val="12"/>
    <w:qFormat/>
    <w:uiPriority w:val="0"/>
    <w:rPr>
      <w:rFonts w:hint="eastAsia" w:ascii="宋体" w:hAnsi="宋体" w:eastAsia="宋体" w:cs="宋体"/>
      <w:color w:val="000000"/>
      <w:sz w:val="21"/>
      <w:szCs w:val="21"/>
      <w:u w:val="none"/>
    </w:rPr>
  </w:style>
  <w:style w:type="paragraph" w:customStyle="1" w:styleId="26">
    <w:name w:val="Body Text First Indent 21"/>
    <w:basedOn w:val="17"/>
    <w:qFormat/>
    <w:uiPriority w:val="0"/>
    <w:pPr>
      <w:ind w:firstLine="420"/>
    </w:pPr>
  </w:style>
  <w:style w:type="paragraph" w:customStyle="1" w:styleId="27">
    <w:name w:val="1"/>
    <w:basedOn w:val="1"/>
    <w:next w:val="7"/>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2072</Words>
  <Characters>2194</Characters>
  <Lines>62</Lines>
  <Paragraphs>17</Paragraphs>
  <TotalTime>0</TotalTime>
  <ScaleCrop>false</ScaleCrop>
  <LinksUpToDate>false</LinksUpToDate>
  <CharactersWithSpaces>2759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老阳</cp:lastModifiedBy>
  <dcterms:modified xsi:type="dcterms:W3CDTF">2026-03-17T07:34:21Z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9B60DD5126FC4C21BB2D7F94615A8D11</vt:lpwstr>
  </property>
  <property fmtid="{D5CDD505-2E9C-101B-9397-08002B2CF9AE}" pid="4" name="KSOTemplateDocerSaveRecord">
    <vt:lpwstr>eyJoZGlkIjoiOTZkZDVmNzBiZGNiZTJiMTNjOTFhZTJiYjI4ZWQ4OTAiLCJ1c2VySWQiOiI0MzU5NDIxNTAifQ==</vt:lpwstr>
  </property>
</Properties>
</file>