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C7AB">
      <w:pPr>
        <w:pStyle w:val="14"/>
        <w:ind w:left="-708" w:leftChars="-337" w:firstLine="4578" w:firstLineChars="1200"/>
        <w:rPr>
          <w:rFonts w:hint="eastAsia" w:cs="宋体"/>
          <w:b/>
          <w:bCs/>
          <w:kern w:val="0"/>
          <w:sz w:val="38"/>
          <w:szCs w:val="38"/>
          <w:lang w:val="en-US" w:eastAsia="zh-CN"/>
        </w:rPr>
      </w:pPr>
      <w:r>
        <w:rPr>
          <w:rFonts w:hint="eastAsia" w:cs="宋体"/>
          <w:b/>
          <w:bCs/>
          <w:kern w:val="0"/>
          <w:sz w:val="38"/>
          <w:szCs w:val="38"/>
          <w:lang w:val="en-US" w:eastAsia="zh-CN"/>
        </w:rPr>
        <w:t>采购需求</w:t>
      </w:r>
    </w:p>
    <w:p w14:paraId="11BBA451">
      <w:pPr>
        <w:pStyle w:val="14"/>
        <w:ind w:left="-708" w:leftChars="-337"/>
        <w:rPr>
          <w:rFonts w:cs="宋体"/>
          <w:b/>
          <w:bCs/>
          <w:sz w:val="28"/>
          <w:szCs w:val="28"/>
        </w:rPr>
      </w:pPr>
      <w:r>
        <w:rPr>
          <w:rFonts w:hint="eastAsia" w:cs="宋体"/>
          <w:b/>
          <w:bCs/>
          <w:sz w:val="28"/>
          <w:szCs w:val="28"/>
        </w:rPr>
        <w:t>一、工程量清单、质量标准和要求</w:t>
      </w:r>
    </w:p>
    <w:p w14:paraId="515CA7BA">
      <w:pPr>
        <w:pStyle w:val="14"/>
        <w:ind w:left="-708" w:leftChars="-337"/>
        <w:rPr>
          <w:b/>
          <w:bCs/>
        </w:rPr>
      </w:pPr>
      <w:r>
        <w:rPr>
          <w:rFonts w:hint="eastAsia" w:cs="宋体"/>
          <w:b/>
          <w:bCs/>
        </w:rPr>
        <w:t>（一）工程量清单</w:t>
      </w:r>
      <w:r>
        <w:rPr>
          <w:b/>
          <w:bCs/>
        </w:rPr>
        <w:t> </w:t>
      </w:r>
    </w:p>
    <w:tbl>
      <w:tblPr>
        <w:tblStyle w:val="10"/>
        <w:tblW w:w="10377" w:type="dxa"/>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378"/>
        <w:gridCol w:w="780"/>
        <w:gridCol w:w="1000"/>
        <w:gridCol w:w="1354"/>
        <w:gridCol w:w="1085"/>
        <w:gridCol w:w="3072"/>
      </w:tblGrid>
      <w:tr w14:paraId="1EE1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77" w:type="dxa"/>
            <w:gridSpan w:val="7"/>
            <w:tcBorders>
              <w:top w:val="nil"/>
              <w:left w:val="nil"/>
              <w:bottom w:val="nil"/>
              <w:right w:val="nil"/>
            </w:tcBorders>
            <w:shd w:val="clear" w:color="auto" w:fill="auto"/>
            <w:vAlign w:val="center"/>
          </w:tcPr>
          <w:p w14:paraId="29A992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八步区人民医院门诊二楼体检科零星改造工程预算</w:t>
            </w:r>
          </w:p>
        </w:tc>
      </w:tr>
      <w:tr w14:paraId="294D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C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9C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工程</w:t>
            </w:r>
            <w:r>
              <w:rPr>
                <w:rFonts w:hint="eastAsia" w:ascii="宋体" w:hAnsi="宋体" w:eastAsia="宋体" w:cs="宋体"/>
                <w:b/>
                <w:bCs/>
                <w:i w:val="0"/>
                <w:iCs w:val="0"/>
                <w:color w:val="000000"/>
                <w:kern w:val="0"/>
                <w:sz w:val="21"/>
                <w:szCs w:val="21"/>
                <w:u w:val="none"/>
                <w:lang w:val="en-US" w:eastAsia="zh-CN" w:bidi="ar"/>
              </w:rPr>
              <w:t>清单内容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B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4C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2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单价上控价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0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单项合价</w:t>
            </w:r>
            <w:r>
              <w:rPr>
                <w:rFonts w:hint="eastAsia" w:ascii="宋体" w:hAnsi="宋体" w:eastAsia="宋体" w:cs="宋体"/>
                <w:b/>
                <w:bCs/>
                <w:i w:val="0"/>
                <w:iCs w:val="0"/>
                <w:color w:val="000000"/>
                <w:kern w:val="0"/>
                <w:sz w:val="21"/>
                <w:szCs w:val="21"/>
                <w:u w:val="none"/>
                <w:lang w:val="en-US" w:eastAsia="zh-CN" w:bidi="ar"/>
              </w:rPr>
              <w:t>上控价</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33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2DB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FA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原走廊吊顶拆除改造后重新安装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1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1108.80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0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因高度不匹配需拆除调整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1.600*600铝扣板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2.烤漆轻钢主龙骨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3.烤漆轻钢副龙骨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4.8厘螺杆、铝边角线、爆炸螺丝、挂钩、螺母、吊片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5.包含安装人工费</w:t>
            </w:r>
          </w:p>
        </w:tc>
      </w:tr>
      <w:tr w14:paraId="17DD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A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改喷头高度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4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E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因吊顶高度变化调整</w:t>
            </w:r>
          </w:p>
        </w:tc>
      </w:tr>
      <w:tr w14:paraId="4EB6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改烟感高度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0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9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因吊顶高度变化调整</w:t>
            </w:r>
          </w:p>
        </w:tc>
      </w:tr>
      <w:tr w14:paraId="5C91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3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3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吊顶零星修复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9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8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12625.00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3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拆墙部位因高度不匹配需拆除调整，局部铝扣板主副龙骨需增加更换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1.600*600铝扣板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2.烤漆轻钢主龙骨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3.烤漆轻钢副龙骨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4.8厘螺杆、铝边角线、爆炸螺丝、挂钩、螺母、吊片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5.包含安装人工费</w:t>
            </w:r>
          </w:p>
        </w:tc>
      </w:tr>
      <w:tr w14:paraId="5467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3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配餐区加装地弹簧双开玻璃门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3153.70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F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1.40*40不锈钢包边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2.12厚磨砂钢化玻璃、地弹簧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3.包含材料上楼及安装等费用</w:t>
            </w:r>
          </w:p>
        </w:tc>
      </w:tr>
      <w:tr w14:paraId="0919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97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电梯厅加装玻璃推拉门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8.87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7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5588.10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E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1.自动门吊轨、吊轮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2.304不锈钢包梁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3.12厘钢化玻璃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4.包含材料上楼及安装等费用</w:t>
            </w:r>
          </w:p>
        </w:tc>
      </w:tr>
      <w:tr w14:paraId="5358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1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接待前台旁大门加装玻璃推拉门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7.22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4548.60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E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1.自动门吊轨、吊轮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2.304不锈钢包梁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3.12厘钢化玻璃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4.包含材料上楼及安装等费用</w:t>
            </w:r>
          </w:p>
        </w:tc>
      </w:tr>
      <w:tr w14:paraId="6901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4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D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抢救室加装子母不锈钢门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1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0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9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A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3429.60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7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1.尺寸1200*2000、1.2厚304不锈钢门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2.价格参照贺州市建设工程造价信息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3.包含安装及配件</w:t>
            </w:r>
          </w:p>
        </w:tc>
      </w:tr>
      <w:tr w14:paraId="30AC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不锈钢门套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A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6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624.00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C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2.包含安装</w:t>
            </w:r>
          </w:p>
        </w:tc>
      </w:tr>
      <w:tr w14:paraId="2BBB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E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就餐区护墙板装饰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B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84.10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7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5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13035.50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5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1.根据墙面平整度局部采用泡沫胶、结构胶打底调平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2.镶贴集成墙板600×3000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3.集成墙板厚度0.9cm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4.底部采用扣板条封闭</w:t>
            </w:r>
          </w:p>
        </w:tc>
      </w:tr>
      <w:tr w14:paraId="23EA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E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4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2楼配合改造水电工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A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C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1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配合拆改墙及变更部分插座部位及洗手盆给水安装等人工费用</w:t>
            </w:r>
          </w:p>
        </w:tc>
      </w:tr>
      <w:tr w14:paraId="40E5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220" w:type="dxa"/>
            <w:gridSpan w:val="5"/>
            <w:tcBorders>
              <w:top w:val="nil"/>
              <w:left w:val="single" w:color="000000" w:sz="4" w:space="0"/>
              <w:bottom w:val="single" w:color="000000" w:sz="4" w:space="0"/>
              <w:right w:val="single" w:color="000000" w:sz="4" w:space="0"/>
            </w:tcBorders>
            <w:shd w:val="clear" w:color="auto" w:fill="auto"/>
            <w:vAlign w:val="center"/>
          </w:tcPr>
          <w:p w14:paraId="0953D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单项合计</w:t>
            </w:r>
            <w:r>
              <w:rPr>
                <w:rFonts w:hint="eastAsia" w:ascii="宋体" w:hAnsi="宋体" w:eastAsia="宋体" w:cs="宋体"/>
                <w:b w:val="0"/>
                <w:bCs w:val="0"/>
                <w:i w:val="0"/>
                <w:iCs w:val="0"/>
                <w:color w:val="000000"/>
                <w:kern w:val="0"/>
                <w:sz w:val="21"/>
                <w:szCs w:val="21"/>
                <w:u w:val="none"/>
                <w:lang w:val="en-US" w:eastAsia="zh-CN" w:bidi="ar"/>
              </w:rPr>
              <w:t>上控价</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4E2E0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46013.30 </w:t>
            </w:r>
          </w:p>
        </w:tc>
        <w:tc>
          <w:tcPr>
            <w:tcW w:w="3072" w:type="dxa"/>
            <w:tcBorders>
              <w:top w:val="nil"/>
              <w:left w:val="single" w:color="000000" w:sz="4" w:space="0"/>
              <w:bottom w:val="single" w:color="000000" w:sz="4" w:space="0"/>
              <w:right w:val="single" w:color="000000" w:sz="4" w:space="0"/>
            </w:tcBorders>
            <w:shd w:val="clear" w:color="auto" w:fill="auto"/>
            <w:vAlign w:val="center"/>
          </w:tcPr>
          <w:p w14:paraId="63574EAF">
            <w:pPr>
              <w:jc w:val="left"/>
              <w:rPr>
                <w:rFonts w:hint="eastAsia" w:ascii="宋体" w:hAnsi="宋体" w:eastAsia="宋体" w:cs="宋体"/>
                <w:i w:val="0"/>
                <w:iCs w:val="0"/>
                <w:color w:val="000000"/>
                <w:sz w:val="21"/>
                <w:szCs w:val="21"/>
                <w:u w:val="none"/>
              </w:rPr>
            </w:pPr>
          </w:p>
        </w:tc>
      </w:tr>
      <w:tr w14:paraId="701C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D3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F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1380.40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275">
            <w:pPr>
              <w:jc w:val="left"/>
              <w:rPr>
                <w:rFonts w:hint="eastAsia" w:ascii="宋体" w:hAnsi="宋体" w:eastAsia="宋体" w:cs="宋体"/>
                <w:i w:val="0"/>
                <w:iCs w:val="0"/>
                <w:color w:val="000000"/>
                <w:sz w:val="21"/>
                <w:szCs w:val="21"/>
                <w:u w:val="none"/>
              </w:rPr>
            </w:pPr>
          </w:p>
        </w:tc>
      </w:tr>
      <w:tr w14:paraId="3A24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64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预算控制总价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47393.70 </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F74">
            <w:pPr>
              <w:jc w:val="left"/>
              <w:rPr>
                <w:rFonts w:hint="eastAsia" w:ascii="宋体" w:hAnsi="宋体" w:eastAsia="宋体" w:cs="宋体"/>
                <w:i w:val="0"/>
                <w:iCs w:val="0"/>
                <w:color w:val="000000"/>
                <w:sz w:val="21"/>
                <w:szCs w:val="21"/>
                <w:u w:val="none"/>
              </w:rPr>
            </w:pPr>
          </w:p>
        </w:tc>
      </w:tr>
    </w:tbl>
    <w:p w14:paraId="162E5BF7">
      <w:pPr>
        <w:pStyle w:val="14"/>
        <w:ind w:left="-708" w:leftChars="-337"/>
        <w:rPr>
          <w:rFonts w:hint="eastAsia"/>
          <w:b/>
          <w:bCs/>
          <w:lang w:val="en-US" w:eastAsia="zh-CN"/>
        </w:rPr>
      </w:pPr>
      <w:r>
        <w:rPr>
          <w:rFonts w:hint="eastAsia"/>
          <w:b/>
          <w:bCs/>
          <w:lang w:val="en-US" w:eastAsia="zh-CN"/>
        </w:rPr>
        <w:t xml:space="preserve">  </w:t>
      </w:r>
    </w:p>
    <w:p w14:paraId="031AB961">
      <w:pPr>
        <w:keepNext w:val="0"/>
        <w:keepLines w:val="0"/>
        <w:pageBreakBefore w:val="0"/>
        <w:widowControl/>
        <w:numPr>
          <w:ilvl w:val="0"/>
          <w:numId w:val="1"/>
        </w:numPr>
        <w:kinsoku/>
        <w:wordWrap/>
        <w:overflowPunct/>
        <w:topLinePunct w:val="0"/>
        <w:bidi w:val="0"/>
        <w:snapToGrid/>
        <w:spacing w:line="460" w:lineRule="exact"/>
        <w:ind w:left="-708" w:leftChars="-337"/>
        <w:jc w:val="left"/>
        <w:textAlignment w:val="auto"/>
        <w:rPr>
          <w:rFonts w:cs="宋体"/>
          <w:b/>
          <w:bCs/>
          <w:color w:val="000000"/>
          <w:kern w:val="0"/>
          <w:sz w:val="24"/>
          <w:szCs w:val="24"/>
        </w:rPr>
      </w:pPr>
      <w:r>
        <w:rPr>
          <w:rFonts w:hint="eastAsia" w:cs="宋体"/>
          <w:b/>
          <w:bCs/>
          <w:color w:val="000000"/>
          <w:kern w:val="0"/>
          <w:sz w:val="24"/>
          <w:szCs w:val="24"/>
        </w:rPr>
        <w:t>基本要求</w:t>
      </w:r>
    </w:p>
    <w:p w14:paraId="6D17E928">
      <w:pPr>
        <w:pStyle w:val="14"/>
        <w:keepNext w:val="0"/>
        <w:keepLines w:val="0"/>
        <w:pageBreakBefore w:val="0"/>
        <w:kinsoku/>
        <w:wordWrap/>
        <w:overflowPunct/>
        <w:topLinePunct w:val="0"/>
        <w:bidi w:val="0"/>
        <w:snapToGrid/>
        <w:spacing w:line="460" w:lineRule="exact"/>
        <w:ind w:left="-708" w:leftChars="-337"/>
        <w:textAlignment w:val="auto"/>
        <w:rPr>
          <w:rFonts w:hint="eastAsia"/>
          <w:color w:val="auto"/>
          <w:highlight w:val="none"/>
          <w:lang w:eastAsia="zh-CN"/>
        </w:rPr>
      </w:pPr>
      <w:r>
        <w:rPr>
          <w:rFonts w:hint="eastAsia"/>
          <w:color w:val="auto"/>
        </w:rPr>
        <w:t>1</w:t>
      </w:r>
      <w:r>
        <w:rPr>
          <w:rFonts w:hint="eastAsia"/>
          <w:color w:val="auto"/>
          <w:lang w:val="en-US" w:eastAsia="zh-CN"/>
        </w:rPr>
        <w:t>.</w:t>
      </w:r>
      <w:r>
        <w:rPr>
          <w:rFonts w:hint="eastAsia"/>
          <w:color w:val="auto"/>
          <w:highlight w:val="none"/>
          <w:lang w:eastAsia="zh-CN"/>
        </w:rPr>
        <w:t>施工区域为</w:t>
      </w:r>
      <w:r>
        <w:rPr>
          <w:rFonts w:hint="eastAsia"/>
          <w:color w:val="auto"/>
          <w:highlight w:val="none"/>
          <w:lang w:val="en-US" w:eastAsia="zh-CN"/>
        </w:rPr>
        <w:t>医院</w:t>
      </w:r>
      <w:r>
        <w:rPr>
          <w:rFonts w:hint="eastAsia"/>
          <w:color w:val="auto"/>
          <w:highlight w:val="none"/>
          <w:lang w:eastAsia="zh-CN"/>
        </w:rPr>
        <w:t>区域，施工时需要</w:t>
      </w:r>
      <w:r>
        <w:rPr>
          <w:rFonts w:hint="eastAsia"/>
          <w:color w:val="auto"/>
          <w:highlight w:val="none"/>
        </w:rPr>
        <w:t>防尘保护</w:t>
      </w:r>
      <w:r>
        <w:rPr>
          <w:rFonts w:hint="eastAsia"/>
          <w:color w:val="auto"/>
          <w:highlight w:val="none"/>
          <w:lang w:eastAsia="zh-CN"/>
        </w:rPr>
        <w:t>措施，做好降噪措施。如因施工噪音、烟尘等影响工作，需及时中断影响诊疗的施工方式。因施工区域需间断施工，施工单位需按工程部指令开始施工及停止施工。</w:t>
      </w:r>
    </w:p>
    <w:p w14:paraId="7D48ED17">
      <w:pPr>
        <w:pStyle w:val="14"/>
        <w:keepNext w:val="0"/>
        <w:keepLines w:val="0"/>
        <w:pageBreakBefore w:val="0"/>
        <w:kinsoku/>
        <w:wordWrap/>
        <w:overflowPunct/>
        <w:topLinePunct w:val="0"/>
        <w:bidi w:val="0"/>
        <w:snapToGrid/>
        <w:spacing w:line="460" w:lineRule="exact"/>
        <w:ind w:left="-708" w:leftChars="-337"/>
        <w:textAlignment w:val="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投标人应保证</w:t>
      </w:r>
      <w:r>
        <w:rPr>
          <w:rFonts w:hint="eastAsia" w:ascii="宋体" w:hAnsi="宋体"/>
          <w:color w:val="auto"/>
          <w:sz w:val="24"/>
          <w:highlight w:val="none"/>
        </w:rPr>
        <w:t>本工程项目</w:t>
      </w:r>
      <w:r>
        <w:rPr>
          <w:rFonts w:hint="eastAsia"/>
          <w:color w:val="auto"/>
          <w:highlight w:val="none"/>
        </w:rPr>
        <w:t>所使用</w:t>
      </w:r>
      <w:r>
        <w:rPr>
          <w:rFonts w:hint="eastAsia" w:ascii="宋体" w:hAnsi="宋体"/>
          <w:color w:val="auto"/>
          <w:sz w:val="24"/>
          <w:highlight w:val="none"/>
        </w:rPr>
        <w:t>的材料、设备、施工必须达到现行中华人民共和国及省、市、行业的工程建设标准、规范的要求。</w:t>
      </w:r>
    </w:p>
    <w:p w14:paraId="097027AB">
      <w:pPr>
        <w:pStyle w:val="14"/>
        <w:keepNext w:val="0"/>
        <w:keepLines w:val="0"/>
        <w:pageBreakBefore w:val="0"/>
        <w:kinsoku/>
        <w:wordWrap/>
        <w:overflowPunct/>
        <w:topLinePunct w:val="0"/>
        <w:bidi w:val="0"/>
        <w:snapToGrid/>
        <w:spacing w:line="460" w:lineRule="exact"/>
        <w:ind w:left="-708" w:leftChars="-337"/>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措施。在施工时及完成后做好</w:t>
      </w:r>
      <w:r>
        <w:rPr>
          <w:rFonts w:hint="eastAsia"/>
          <w:color w:val="auto"/>
          <w:highlight w:val="none"/>
        </w:rPr>
        <w:t>清洁卫生</w:t>
      </w:r>
      <w:r>
        <w:rPr>
          <w:rFonts w:hint="eastAsia"/>
          <w:color w:val="auto"/>
          <w:highlight w:val="none"/>
          <w:lang w:eastAsia="zh-CN"/>
        </w:rPr>
        <w:t>，保证完成验收时无因施工造成的残留覆盖或滴溅在现存器物的现象，施工材料及拆除的建筑垃圾要及时清理运走。</w:t>
      </w:r>
    </w:p>
    <w:p w14:paraId="1B5F3DAE">
      <w:pPr>
        <w:pStyle w:val="14"/>
        <w:keepNext w:val="0"/>
        <w:keepLines w:val="0"/>
        <w:pageBreakBefore w:val="0"/>
        <w:kinsoku/>
        <w:wordWrap/>
        <w:overflowPunct/>
        <w:topLinePunct w:val="0"/>
        <w:bidi w:val="0"/>
        <w:snapToGrid/>
        <w:spacing w:line="460" w:lineRule="exact"/>
        <w:ind w:left="-708" w:leftChars="-337"/>
        <w:textAlignment w:val="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投标总价必须包含货物及货物运抵指定交货地点的各种费用和安装调校售后服务、税金、验收检验及其它所有费用的总和，如另有要求请在投标文件中注明</w:t>
      </w:r>
      <w:r>
        <w:rPr>
          <w:rFonts w:hint="eastAsia"/>
          <w:color w:val="auto"/>
          <w:highlight w:val="none"/>
          <w:lang w:eastAsia="zh-CN"/>
        </w:rPr>
        <w:t>。</w:t>
      </w:r>
    </w:p>
    <w:p w14:paraId="00DED674">
      <w:pPr>
        <w:pStyle w:val="14"/>
        <w:keepNext w:val="0"/>
        <w:keepLines w:val="0"/>
        <w:pageBreakBefore w:val="0"/>
        <w:kinsoku/>
        <w:wordWrap/>
        <w:overflowPunct/>
        <w:topLinePunct w:val="0"/>
        <w:bidi w:val="0"/>
        <w:snapToGrid/>
        <w:spacing w:line="460" w:lineRule="exact"/>
        <w:ind w:left="-708" w:leftChars="-337"/>
        <w:textAlignment w:val="auto"/>
        <w:rPr>
          <w:rFonts w:hint="eastAsia"/>
          <w:color w:val="auto"/>
          <w:highlight w:val="none"/>
        </w:rPr>
      </w:pPr>
      <w:r>
        <w:rPr>
          <w:rFonts w:hint="eastAsia"/>
          <w:color w:val="auto"/>
          <w:highlight w:val="none"/>
          <w:lang w:val="en-US" w:eastAsia="zh-CN"/>
        </w:rPr>
        <w:t>5.</w:t>
      </w:r>
      <w:r>
        <w:rPr>
          <w:rFonts w:hint="eastAsia"/>
          <w:color w:val="auto"/>
          <w:highlight w:val="none"/>
        </w:rPr>
        <w:t>最终结算按实际施工工程量进行结算。</w:t>
      </w:r>
    </w:p>
    <w:p w14:paraId="60491C93">
      <w:pPr>
        <w:pStyle w:val="14"/>
        <w:keepNext w:val="0"/>
        <w:keepLines w:val="0"/>
        <w:pageBreakBefore w:val="0"/>
        <w:kinsoku/>
        <w:wordWrap/>
        <w:overflowPunct/>
        <w:topLinePunct w:val="0"/>
        <w:bidi w:val="0"/>
        <w:snapToGrid/>
        <w:spacing w:line="460" w:lineRule="exact"/>
        <w:ind w:left="-708" w:leftChars="-337"/>
        <w:textAlignment w:val="auto"/>
        <w:rPr>
          <w:rFonts w:hint="eastAsia" w:cs="宋体"/>
          <w:b/>
          <w:bCs/>
        </w:rPr>
      </w:pPr>
      <w:r>
        <w:rPr>
          <w:rFonts w:hint="eastAsia" w:cs="宋体"/>
          <w:b/>
          <w:bCs/>
        </w:rPr>
        <w:t>（</w:t>
      </w:r>
      <w:r>
        <w:rPr>
          <w:rFonts w:hint="eastAsia" w:cs="宋体"/>
          <w:b/>
          <w:bCs/>
          <w:lang w:eastAsia="zh-CN"/>
        </w:rPr>
        <w:t>三</w:t>
      </w:r>
      <w:r>
        <w:rPr>
          <w:rFonts w:hint="eastAsia" w:cs="宋体"/>
          <w:b/>
          <w:bCs/>
        </w:rPr>
        <w:t>）商务要求</w:t>
      </w:r>
    </w:p>
    <w:p w14:paraId="26F6C95F">
      <w:pPr>
        <w:pStyle w:val="14"/>
        <w:keepNext w:val="0"/>
        <w:keepLines w:val="0"/>
        <w:pageBreakBefore w:val="0"/>
        <w:kinsoku/>
        <w:wordWrap/>
        <w:overflowPunct/>
        <w:topLinePunct w:val="0"/>
        <w:bidi w:val="0"/>
        <w:snapToGrid/>
        <w:spacing w:line="460" w:lineRule="exact"/>
        <w:ind w:left="-708" w:leftChars="-337"/>
        <w:textAlignment w:val="auto"/>
        <w:rPr>
          <w:rFonts w:hint="eastAsia" w:eastAsia="宋体"/>
          <w:lang w:val="en-US" w:eastAsia="zh-CN"/>
        </w:rPr>
      </w:pPr>
      <w:r>
        <w:rPr>
          <w:rFonts w:hint="eastAsia"/>
          <w:b/>
          <w:bCs/>
          <w:lang w:val="en-US" w:eastAsia="zh-CN"/>
        </w:rPr>
        <w:t>1.</w:t>
      </w:r>
      <w:r>
        <w:rPr>
          <w:rFonts w:hint="eastAsia"/>
          <w:b/>
          <w:bCs/>
        </w:rPr>
        <w:t>售后服务</w:t>
      </w:r>
      <w:r>
        <w:rPr>
          <w:rFonts w:hint="eastAsia"/>
          <w:b/>
          <w:bCs/>
          <w:lang w:val="en-US" w:eastAsia="zh-CN"/>
        </w:rPr>
        <w:t>要求</w:t>
      </w:r>
    </w:p>
    <w:p w14:paraId="664F6E0D">
      <w:pPr>
        <w:pStyle w:val="14"/>
        <w:keepNext w:val="0"/>
        <w:keepLines w:val="0"/>
        <w:pageBreakBefore w:val="0"/>
        <w:kinsoku/>
        <w:wordWrap/>
        <w:overflowPunct/>
        <w:topLinePunct w:val="0"/>
        <w:bidi w:val="0"/>
        <w:snapToGrid/>
        <w:spacing w:line="460" w:lineRule="exact"/>
        <w:ind w:left="-708" w:leftChars="-337"/>
        <w:textAlignment w:val="auto"/>
        <w:rPr>
          <w:rFonts w:hint="eastAsia"/>
        </w:rPr>
      </w:pPr>
      <w:r>
        <w:rPr>
          <w:rFonts w:hint="eastAsia"/>
          <w:lang w:val="en-US" w:eastAsia="zh-CN"/>
        </w:rPr>
        <w:t>1</w:t>
      </w:r>
      <w:r>
        <w:rPr>
          <w:rFonts w:hint="eastAsia"/>
        </w:rPr>
        <w:t>）</w:t>
      </w:r>
      <w:r>
        <w:rPr>
          <w:rFonts w:hint="eastAsia"/>
          <w:color w:val="FF0000"/>
        </w:rPr>
        <w:t>质保期：按《建筑工程质量管理条例》工程质保期为</w:t>
      </w:r>
      <w:r>
        <w:rPr>
          <w:rFonts w:hint="eastAsia"/>
          <w:color w:val="FF0000"/>
          <w:lang w:val="en-US" w:eastAsia="zh-CN"/>
        </w:rPr>
        <w:t>1</w:t>
      </w:r>
      <w:r>
        <w:rPr>
          <w:rFonts w:hint="eastAsia"/>
          <w:color w:val="FF0000"/>
        </w:rPr>
        <w:t>年。</w:t>
      </w:r>
    </w:p>
    <w:p w14:paraId="2B9AA5BB">
      <w:pPr>
        <w:pStyle w:val="14"/>
        <w:keepNext w:val="0"/>
        <w:keepLines w:val="0"/>
        <w:pageBreakBefore w:val="0"/>
        <w:kinsoku/>
        <w:wordWrap/>
        <w:overflowPunct/>
        <w:topLinePunct w:val="0"/>
        <w:bidi w:val="0"/>
        <w:snapToGrid/>
        <w:spacing w:line="460" w:lineRule="exact"/>
        <w:ind w:left="-708" w:leftChars="-337"/>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2）质保期内出现质量问题，中标人在接到采购人通知后3个日历天内完成维修或更换，并承担修理调换的费用；中标人需在合同签订时指派售后服务联系人。</w:t>
      </w:r>
    </w:p>
    <w:p w14:paraId="0D96D173">
      <w:pPr>
        <w:pStyle w:val="14"/>
        <w:keepNext w:val="0"/>
        <w:keepLines w:val="0"/>
        <w:pageBreakBefore w:val="0"/>
        <w:kinsoku/>
        <w:wordWrap/>
        <w:overflowPunct/>
        <w:topLinePunct w:val="0"/>
        <w:bidi w:val="0"/>
        <w:snapToGrid/>
        <w:spacing w:line="460" w:lineRule="exact"/>
        <w:ind w:left="-708" w:leftChars="-337"/>
        <w:textAlignment w:val="auto"/>
        <w:rPr>
          <w:rFonts w:hint="eastAsia" w:cs="宋体"/>
          <w:kern w:val="0"/>
          <w:sz w:val="24"/>
          <w:szCs w:val="24"/>
        </w:rPr>
      </w:pPr>
      <w:r>
        <w:rPr>
          <w:rFonts w:hint="eastAsia" w:cs="宋体"/>
          <w:kern w:val="0"/>
          <w:sz w:val="24"/>
          <w:szCs w:val="24"/>
          <w:lang w:val="en-US" w:eastAsia="zh-CN"/>
        </w:rPr>
        <w:t>3）</w:t>
      </w:r>
      <w:r>
        <w:rPr>
          <w:rFonts w:hint="eastAsia" w:cs="宋体"/>
          <w:kern w:val="0"/>
          <w:sz w:val="24"/>
          <w:szCs w:val="24"/>
        </w:rPr>
        <w:t>签订合同后</w:t>
      </w:r>
      <w:r>
        <w:rPr>
          <w:rFonts w:hint="eastAsia" w:cs="宋体"/>
          <w:color w:val="000000" w:themeColor="text1"/>
          <w:kern w:val="0"/>
          <w:sz w:val="24"/>
          <w:szCs w:val="24"/>
          <w:u w:val="none"/>
          <w14:textFill>
            <w14:solidFill>
              <w14:schemeClr w14:val="tx1"/>
            </w14:solidFill>
          </w14:textFill>
        </w:rPr>
        <w:t>，</w:t>
      </w:r>
      <w:r>
        <w:rPr>
          <w:rFonts w:hint="eastAsia" w:cs="宋体"/>
          <w:color w:val="FF0000"/>
          <w:kern w:val="0"/>
          <w:sz w:val="24"/>
          <w:szCs w:val="24"/>
          <w:u w:val="single"/>
          <w:lang w:val="en-US" w:eastAsia="zh-CN"/>
        </w:rPr>
        <w:t xml:space="preserve">20 </w:t>
      </w:r>
      <w:r>
        <w:rPr>
          <w:rFonts w:hint="eastAsia" w:cs="宋体"/>
          <w:kern w:val="0"/>
          <w:sz w:val="24"/>
          <w:szCs w:val="24"/>
        </w:rPr>
        <w:t>天内</w:t>
      </w:r>
      <w:r>
        <w:rPr>
          <w:rFonts w:hint="eastAsia" w:cs="宋体"/>
          <w:kern w:val="0"/>
          <w:sz w:val="24"/>
          <w:szCs w:val="24"/>
          <w:lang w:eastAsia="zh-CN"/>
        </w:rPr>
        <w:t>完工</w:t>
      </w:r>
      <w:r>
        <w:rPr>
          <w:rFonts w:hint="eastAsia" w:cs="宋体"/>
          <w:kern w:val="0"/>
          <w:sz w:val="24"/>
          <w:szCs w:val="24"/>
        </w:rPr>
        <w:t>交付使用。投标人予以特别注意：如出现未能</w:t>
      </w:r>
      <w:r>
        <w:rPr>
          <w:rFonts w:hint="eastAsia" w:cs="宋体"/>
          <w:kern w:val="0"/>
          <w:sz w:val="24"/>
          <w:szCs w:val="24"/>
          <w:lang w:eastAsia="zh-CN"/>
        </w:rPr>
        <w:t>按期交付</w:t>
      </w:r>
      <w:r>
        <w:rPr>
          <w:rFonts w:hint="eastAsia" w:cs="宋体"/>
          <w:kern w:val="0"/>
          <w:sz w:val="24"/>
          <w:szCs w:val="24"/>
        </w:rPr>
        <w:t>的情况，采购人有权单方终止合同的执行，所有的经济损失由逾期</w:t>
      </w:r>
      <w:r>
        <w:rPr>
          <w:rFonts w:hint="eastAsia" w:cs="宋体"/>
          <w:kern w:val="0"/>
          <w:sz w:val="24"/>
          <w:szCs w:val="24"/>
          <w:lang w:eastAsia="zh-CN"/>
        </w:rPr>
        <w:t>投标人</w:t>
      </w:r>
      <w:r>
        <w:rPr>
          <w:rFonts w:hint="eastAsia" w:cs="宋体"/>
          <w:kern w:val="0"/>
          <w:sz w:val="24"/>
          <w:szCs w:val="24"/>
        </w:rPr>
        <w:t>单方承担。</w:t>
      </w:r>
    </w:p>
    <w:p w14:paraId="0FE8ECC8">
      <w:pPr>
        <w:pStyle w:val="14"/>
        <w:keepNext w:val="0"/>
        <w:keepLines w:val="0"/>
        <w:pageBreakBefore w:val="0"/>
        <w:kinsoku/>
        <w:wordWrap/>
        <w:overflowPunct/>
        <w:topLinePunct w:val="0"/>
        <w:bidi w:val="0"/>
        <w:snapToGrid/>
        <w:spacing w:line="460" w:lineRule="exact"/>
        <w:ind w:left="-708" w:leftChars="-337"/>
        <w:textAlignment w:val="auto"/>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4）本项目质量不符合设计要求或质量不合格者，招标人有权要求中标人返工，返工费由中标人承担，工期不予顺延。</w:t>
      </w:r>
    </w:p>
    <w:p w14:paraId="43D4EB95">
      <w:pPr>
        <w:pStyle w:val="14"/>
        <w:keepNext w:val="0"/>
        <w:keepLines w:val="0"/>
        <w:pageBreakBefore w:val="0"/>
        <w:kinsoku/>
        <w:wordWrap/>
        <w:overflowPunct/>
        <w:topLinePunct w:val="0"/>
        <w:bidi w:val="0"/>
        <w:snapToGrid/>
        <w:spacing w:line="460" w:lineRule="exact"/>
        <w:ind w:left="-708" w:leftChars="-337"/>
        <w:textAlignment w:val="auto"/>
        <w:rPr>
          <w:rFonts w:hint="eastAsia" w:cs="宋体"/>
          <w:kern w:val="0"/>
          <w:sz w:val="24"/>
          <w:szCs w:val="24"/>
        </w:rPr>
      </w:pPr>
      <w:r>
        <w:rPr>
          <w:rFonts w:hint="eastAsia" w:ascii="Times New Roman" w:hAnsi="Times New Roman" w:eastAsia="宋体" w:cs="Times New Roman"/>
          <w:color w:val="000000"/>
          <w:kern w:val="0"/>
          <w:sz w:val="24"/>
          <w:szCs w:val="24"/>
          <w:lang w:val="en-US" w:eastAsia="zh-CN" w:bidi="ar-SA"/>
        </w:rPr>
        <w:t>5）本工程工期逾期一天按5‰扣除违约金，上限为合同价的20%。</w:t>
      </w:r>
    </w:p>
    <w:p w14:paraId="4F80D858">
      <w:pPr>
        <w:pStyle w:val="14"/>
        <w:keepNext w:val="0"/>
        <w:keepLines w:val="0"/>
        <w:pageBreakBefore w:val="0"/>
        <w:kinsoku/>
        <w:wordWrap/>
        <w:overflowPunct/>
        <w:topLinePunct w:val="0"/>
        <w:bidi w:val="0"/>
        <w:snapToGrid/>
        <w:spacing w:line="460" w:lineRule="exact"/>
        <w:ind w:left="-708" w:leftChars="-337"/>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6）施工地点为：贺州市八步区莲塘镇万安街22号。   </w:t>
      </w:r>
    </w:p>
    <w:p w14:paraId="041F714C">
      <w:pPr>
        <w:pStyle w:val="14"/>
        <w:keepNext w:val="0"/>
        <w:keepLines w:val="0"/>
        <w:pageBreakBefore w:val="0"/>
        <w:numPr>
          <w:ilvl w:val="0"/>
          <w:numId w:val="0"/>
        </w:numPr>
        <w:kinsoku/>
        <w:wordWrap/>
        <w:overflowPunct/>
        <w:topLinePunct w:val="0"/>
        <w:bidi w:val="0"/>
        <w:snapToGrid/>
        <w:spacing w:line="460" w:lineRule="exact"/>
        <w:ind w:left="-708" w:leftChars="-337"/>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SA"/>
        </w:rPr>
        <w:t>7）</w:t>
      </w:r>
      <w:r>
        <w:rPr>
          <w:rFonts w:hint="eastAsia" w:ascii="宋体" w:hAnsi="宋体" w:eastAsia="宋体" w:cs="宋体"/>
          <w:b w:val="0"/>
          <w:bCs w:val="0"/>
          <w:kern w:val="0"/>
          <w:sz w:val="24"/>
          <w:szCs w:val="24"/>
          <w:lang w:val="en-US" w:eastAsia="zh-CN"/>
        </w:rPr>
        <w:t>付款条件（进度和方式）：</w:t>
      </w:r>
      <w:r>
        <w:rPr>
          <w:rFonts w:hint="eastAsia" w:ascii="宋体" w:hAnsi="宋体" w:eastAsia="宋体" w:cs="宋体"/>
          <w:sz w:val="24"/>
          <w:szCs w:val="24"/>
        </w:rPr>
        <w:t>付款方式：无预付款，</w:t>
      </w:r>
      <w:r>
        <w:rPr>
          <w:rFonts w:hint="eastAsia" w:ascii="宋体" w:hAnsi="宋体" w:eastAsia="宋体" w:cs="宋体"/>
          <w:sz w:val="24"/>
          <w:szCs w:val="24"/>
          <w:lang w:eastAsia="zh-CN"/>
        </w:rPr>
        <w:t>工程</w:t>
      </w:r>
      <w:r>
        <w:rPr>
          <w:rFonts w:hint="eastAsia" w:ascii="宋体" w:hAnsi="宋体" w:eastAsia="宋体" w:cs="宋体"/>
          <w:sz w:val="24"/>
          <w:szCs w:val="24"/>
        </w:rPr>
        <w:t>验收合格通过后支付至合同总价的</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14:paraId="2D2DC8C3">
      <w:pPr>
        <w:keepNext w:val="0"/>
        <w:keepLines w:val="0"/>
        <w:pageBreakBefore w:val="0"/>
        <w:widowControl/>
        <w:kinsoku/>
        <w:wordWrap/>
        <w:overflowPunct/>
        <w:topLinePunct w:val="0"/>
        <w:bidi w:val="0"/>
        <w:snapToGrid/>
        <w:spacing w:line="460" w:lineRule="exact"/>
        <w:ind w:left="-708" w:leftChars="-338" w:hanging="2"/>
        <w:jc w:val="left"/>
        <w:textAlignment w:val="auto"/>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13B45921">
      <w:pPr>
        <w:keepNext w:val="0"/>
        <w:keepLines w:val="0"/>
        <w:pageBreakBefore w:val="0"/>
        <w:widowControl/>
        <w:kinsoku/>
        <w:wordWrap/>
        <w:overflowPunct/>
        <w:topLinePunct w:val="0"/>
        <w:bidi w:val="0"/>
        <w:snapToGrid/>
        <w:spacing w:line="460" w:lineRule="exact"/>
        <w:ind w:left="-708" w:leftChars="-338" w:hanging="2"/>
        <w:jc w:val="left"/>
        <w:textAlignment w:val="auto"/>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5B4FE6"/>
    <w:rsid w:val="01A43ED9"/>
    <w:rsid w:val="01C94F17"/>
    <w:rsid w:val="01CB43E2"/>
    <w:rsid w:val="02251150"/>
    <w:rsid w:val="02615DF0"/>
    <w:rsid w:val="03B56736"/>
    <w:rsid w:val="047B73C0"/>
    <w:rsid w:val="06935222"/>
    <w:rsid w:val="071E0F8F"/>
    <w:rsid w:val="07E61381"/>
    <w:rsid w:val="08F67A9E"/>
    <w:rsid w:val="094E71DE"/>
    <w:rsid w:val="0A795D65"/>
    <w:rsid w:val="0BD95485"/>
    <w:rsid w:val="0BED054C"/>
    <w:rsid w:val="0CC05EEA"/>
    <w:rsid w:val="0D3B5CCB"/>
    <w:rsid w:val="0D440C9F"/>
    <w:rsid w:val="0DAB0B9B"/>
    <w:rsid w:val="0E3A65D8"/>
    <w:rsid w:val="0E6B1369"/>
    <w:rsid w:val="0E8C22E1"/>
    <w:rsid w:val="0ECE5049"/>
    <w:rsid w:val="0ED9197D"/>
    <w:rsid w:val="0F9D01F3"/>
    <w:rsid w:val="10C97A40"/>
    <w:rsid w:val="10EC6F96"/>
    <w:rsid w:val="111563A0"/>
    <w:rsid w:val="11AC7198"/>
    <w:rsid w:val="122B15C9"/>
    <w:rsid w:val="12713099"/>
    <w:rsid w:val="12C97D37"/>
    <w:rsid w:val="132C0C03"/>
    <w:rsid w:val="1461070D"/>
    <w:rsid w:val="157601E9"/>
    <w:rsid w:val="166F4544"/>
    <w:rsid w:val="16E4773B"/>
    <w:rsid w:val="17BF5E77"/>
    <w:rsid w:val="18043C25"/>
    <w:rsid w:val="188C387F"/>
    <w:rsid w:val="1AF04599"/>
    <w:rsid w:val="1AF11248"/>
    <w:rsid w:val="1B0B13D3"/>
    <w:rsid w:val="1B513EBB"/>
    <w:rsid w:val="1E124827"/>
    <w:rsid w:val="1E622ABE"/>
    <w:rsid w:val="1F6F3231"/>
    <w:rsid w:val="20C83F55"/>
    <w:rsid w:val="21431865"/>
    <w:rsid w:val="21B710F4"/>
    <w:rsid w:val="2218153E"/>
    <w:rsid w:val="22486A69"/>
    <w:rsid w:val="22C95DFC"/>
    <w:rsid w:val="23496993"/>
    <w:rsid w:val="23720241"/>
    <w:rsid w:val="23CD191B"/>
    <w:rsid w:val="25773183"/>
    <w:rsid w:val="26431704"/>
    <w:rsid w:val="26571970"/>
    <w:rsid w:val="26CD4569"/>
    <w:rsid w:val="27055CA0"/>
    <w:rsid w:val="27D01D3D"/>
    <w:rsid w:val="27D34CA5"/>
    <w:rsid w:val="28110468"/>
    <w:rsid w:val="28416434"/>
    <w:rsid w:val="293A4A87"/>
    <w:rsid w:val="2B2977C9"/>
    <w:rsid w:val="2CCD5CDD"/>
    <w:rsid w:val="2CD07D87"/>
    <w:rsid w:val="2E44559E"/>
    <w:rsid w:val="30185CCC"/>
    <w:rsid w:val="311834AF"/>
    <w:rsid w:val="318469E5"/>
    <w:rsid w:val="3194337D"/>
    <w:rsid w:val="32EB244D"/>
    <w:rsid w:val="35D22DC1"/>
    <w:rsid w:val="36062479"/>
    <w:rsid w:val="364A2958"/>
    <w:rsid w:val="3737378F"/>
    <w:rsid w:val="379540A7"/>
    <w:rsid w:val="37A367C3"/>
    <w:rsid w:val="3806606D"/>
    <w:rsid w:val="38855EC9"/>
    <w:rsid w:val="397701BE"/>
    <w:rsid w:val="3B4879DB"/>
    <w:rsid w:val="3B546CEC"/>
    <w:rsid w:val="3BAC5E63"/>
    <w:rsid w:val="3D046933"/>
    <w:rsid w:val="3D477FBA"/>
    <w:rsid w:val="3E5C2234"/>
    <w:rsid w:val="3E863CFD"/>
    <w:rsid w:val="3EA21DFC"/>
    <w:rsid w:val="3F8769CB"/>
    <w:rsid w:val="40275AB8"/>
    <w:rsid w:val="40492C65"/>
    <w:rsid w:val="40DE5DF9"/>
    <w:rsid w:val="41366ED0"/>
    <w:rsid w:val="42823479"/>
    <w:rsid w:val="4401689D"/>
    <w:rsid w:val="44B6424B"/>
    <w:rsid w:val="44D3620E"/>
    <w:rsid w:val="467D17E2"/>
    <w:rsid w:val="484D14FE"/>
    <w:rsid w:val="48A33F94"/>
    <w:rsid w:val="48D85C25"/>
    <w:rsid w:val="49A95790"/>
    <w:rsid w:val="4A6022F2"/>
    <w:rsid w:val="4BA34B8C"/>
    <w:rsid w:val="4C1C5576"/>
    <w:rsid w:val="4C3E6663"/>
    <w:rsid w:val="4CD9638C"/>
    <w:rsid w:val="4D442BFB"/>
    <w:rsid w:val="4D781BD4"/>
    <w:rsid w:val="4DA009DA"/>
    <w:rsid w:val="4DA97E72"/>
    <w:rsid w:val="4DB9683E"/>
    <w:rsid w:val="4DE304E9"/>
    <w:rsid w:val="4F3D41BA"/>
    <w:rsid w:val="50502E0F"/>
    <w:rsid w:val="505226DD"/>
    <w:rsid w:val="51794369"/>
    <w:rsid w:val="51B2246F"/>
    <w:rsid w:val="52DB33FF"/>
    <w:rsid w:val="539906F6"/>
    <w:rsid w:val="549526EE"/>
    <w:rsid w:val="54A0435F"/>
    <w:rsid w:val="55384597"/>
    <w:rsid w:val="55C60064"/>
    <w:rsid w:val="55D712FC"/>
    <w:rsid w:val="57783371"/>
    <w:rsid w:val="589150FF"/>
    <w:rsid w:val="591470C9"/>
    <w:rsid w:val="59697990"/>
    <w:rsid w:val="5A142217"/>
    <w:rsid w:val="5B086975"/>
    <w:rsid w:val="5B841BB9"/>
    <w:rsid w:val="5C797243"/>
    <w:rsid w:val="5D1A4465"/>
    <w:rsid w:val="5DCD43FF"/>
    <w:rsid w:val="5E761C8C"/>
    <w:rsid w:val="5ECE3876"/>
    <w:rsid w:val="5FFD63C3"/>
    <w:rsid w:val="60235E44"/>
    <w:rsid w:val="626F52AF"/>
    <w:rsid w:val="62DE3608"/>
    <w:rsid w:val="635822A8"/>
    <w:rsid w:val="64CA4726"/>
    <w:rsid w:val="65706B30"/>
    <w:rsid w:val="65984CC3"/>
    <w:rsid w:val="659D3FA3"/>
    <w:rsid w:val="676254A4"/>
    <w:rsid w:val="67EF0C5A"/>
    <w:rsid w:val="68EF0FB9"/>
    <w:rsid w:val="6A513DD5"/>
    <w:rsid w:val="6BF540D9"/>
    <w:rsid w:val="6C944351"/>
    <w:rsid w:val="6CA20189"/>
    <w:rsid w:val="6DD0797D"/>
    <w:rsid w:val="6E1A0EFE"/>
    <w:rsid w:val="6E5A601A"/>
    <w:rsid w:val="708E0E9F"/>
    <w:rsid w:val="71754026"/>
    <w:rsid w:val="7249798C"/>
    <w:rsid w:val="73A11102"/>
    <w:rsid w:val="74A52756"/>
    <w:rsid w:val="74B5471E"/>
    <w:rsid w:val="74B65081"/>
    <w:rsid w:val="7719062B"/>
    <w:rsid w:val="77A92C7B"/>
    <w:rsid w:val="77E41C8F"/>
    <w:rsid w:val="77FF632E"/>
    <w:rsid w:val="7A90451F"/>
    <w:rsid w:val="7B036868"/>
    <w:rsid w:val="7B14665D"/>
    <w:rsid w:val="7C743097"/>
    <w:rsid w:val="7C9149ED"/>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Body Text"/>
    <w:basedOn w:val="1"/>
    <w:next w:val="1"/>
    <w:qFormat/>
    <w:uiPriority w:val="0"/>
    <w:pPr>
      <w:jc w:val="center"/>
    </w:pPr>
    <w:rPr>
      <w:sz w:val="52"/>
    </w:rPr>
  </w:style>
  <w:style w:type="paragraph" w:styleId="5">
    <w:name w:val="Plain Text"/>
    <w:basedOn w:val="1"/>
    <w:next w:val="1"/>
    <w:link w:val="18"/>
    <w:qFormat/>
    <w:uiPriority w:val="99"/>
    <w:rPr>
      <w:rFonts w:ascii="宋体" w:hAnsi="Courier New"/>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字符1"/>
    <w:link w:val="3"/>
    <w:semiHidden/>
    <w:qFormat/>
    <w:uiPriority w:val="99"/>
    <w:rPr>
      <w:rFonts w:ascii="Times New Roman" w:hAnsi="Times New Roman" w:eastAsia="宋体" w:cs="Times New Roman"/>
      <w:szCs w:val="21"/>
    </w:rPr>
  </w:style>
  <w:style w:type="character" w:customStyle="1" w:styleId="17">
    <w:name w:val="批注主题 字符"/>
    <w:basedOn w:val="16"/>
    <w:link w:val="9"/>
    <w:semiHidden/>
    <w:qFormat/>
    <w:uiPriority w:val="99"/>
    <w:rPr>
      <w:rFonts w:ascii="Times New Roman" w:hAnsi="Times New Roman" w:eastAsia="宋体" w:cs="Times New Roman"/>
      <w:b/>
      <w:bCs/>
      <w:szCs w:val="21"/>
    </w:rPr>
  </w:style>
  <w:style w:type="character" w:customStyle="1" w:styleId="18">
    <w:name w:val="纯文本 字符"/>
    <w:basedOn w:val="12"/>
    <w:link w:val="5"/>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2"/>
    <w:link w:val="7"/>
    <w:qFormat/>
    <w:uiPriority w:val="99"/>
    <w:rPr>
      <w:rFonts w:ascii="Times New Roman" w:hAnsi="Times New Roman" w:eastAsia="宋体" w:cs="Times New Roman"/>
      <w:sz w:val="18"/>
      <w:szCs w:val="18"/>
    </w:rPr>
  </w:style>
  <w:style w:type="character" w:customStyle="1" w:styleId="22">
    <w:name w:val="页脚 字符"/>
    <w:basedOn w:val="12"/>
    <w:link w:val="6"/>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font51"/>
    <w:basedOn w:val="12"/>
    <w:qFormat/>
    <w:uiPriority w:val="0"/>
    <w:rPr>
      <w:rFonts w:ascii="Arial" w:hAnsi="Arial" w:cs="Arial"/>
      <w:color w:val="000000"/>
      <w:sz w:val="20"/>
      <w:szCs w:val="20"/>
      <w:u w:val="none"/>
    </w:rPr>
  </w:style>
  <w:style w:type="character" w:customStyle="1" w:styleId="26">
    <w:name w:val="font31"/>
    <w:basedOn w:val="12"/>
    <w:qFormat/>
    <w:uiPriority w:val="0"/>
    <w:rPr>
      <w:rFonts w:hint="eastAsia" w:ascii="宋体" w:hAnsi="宋体" w:eastAsia="宋体" w:cs="宋体"/>
      <w:color w:val="000000"/>
      <w:sz w:val="20"/>
      <w:szCs w:val="20"/>
      <w:u w:val="none"/>
    </w:rPr>
  </w:style>
  <w:style w:type="paragraph" w:customStyle="1"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71"/>
    <w:basedOn w:val="12"/>
    <w:qFormat/>
    <w:uiPriority w:val="0"/>
    <w:rPr>
      <w:rFonts w:ascii="宋体" w:hAnsi="宋体" w:eastAsia="宋体" w:cs="宋体"/>
      <w:color w:val="000000"/>
      <w:sz w:val="20"/>
      <w:szCs w:val="20"/>
      <w:u w:val="none"/>
    </w:rPr>
  </w:style>
  <w:style w:type="character" w:customStyle="1" w:styleId="29">
    <w:name w:val="font81"/>
    <w:basedOn w:val="12"/>
    <w:qFormat/>
    <w:uiPriority w:val="0"/>
    <w:rPr>
      <w:rFonts w:ascii="宋体" w:hAnsi="宋体" w:eastAsia="宋体" w:cs="宋体"/>
      <w:color w:val="000000"/>
      <w:sz w:val="20"/>
      <w:szCs w:val="20"/>
      <w:u w:val="none"/>
    </w:rPr>
  </w:style>
  <w:style w:type="character" w:customStyle="1" w:styleId="30">
    <w:name w:val="font11"/>
    <w:basedOn w:val="12"/>
    <w:qFormat/>
    <w:uiPriority w:val="0"/>
    <w:rPr>
      <w:rFonts w:hint="eastAsia" w:ascii="黑体" w:hAnsi="宋体" w:eastAsia="黑体" w:cs="黑体"/>
      <w:b/>
      <w:bCs/>
      <w:color w:val="000000"/>
      <w:sz w:val="28"/>
      <w:szCs w:val="28"/>
      <w:u w:val="none"/>
    </w:rPr>
  </w:style>
  <w:style w:type="character" w:customStyle="1" w:styleId="31">
    <w:name w:val="font21"/>
    <w:basedOn w:val="12"/>
    <w:qFormat/>
    <w:uiPriority w:val="0"/>
    <w:rPr>
      <w:rFonts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1318</Words>
  <Characters>1553</Characters>
  <Lines>26</Lines>
  <Paragraphs>7</Paragraphs>
  <TotalTime>0</TotalTime>
  <ScaleCrop>false</ScaleCrop>
  <LinksUpToDate>false</LinksUpToDate>
  <CharactersWithSpaces>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2026-04-03T03:44:17Z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7D853228263D4E1DAFA513D3132CD67F_13</vt:lpwstr>
  </property>
  <property fmtid="{D5CDD505-2E9C-101B-9397-08002B2CF9AE}" pid="4" name="KSOTemplateDocerSaveRecord">
    <vt:lpwstr>eyJoZGlkIjoiOTZkZDVmNzBiZGNiZTJiMTNjOTFhZTJiYjI4ZWQ4OTAiLCJ1c2VySWQiOiI0MzU5NDIxNTAifQ==</vt:lpwstr>
  </property>
</Properties>
</file>