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88AD4">
      <w:pPr>
        <w:widowControl/>
        <w:ind w:firstLine="3815" w:firstLineChars="1000"/>
        <w:jc w:val="left"/>
        <w:rPr>
          <w:rFonts w:hint="eastAsia" w:cs="宋体"/>
          <w:b/>
          <w:bCs/>
          <w:kern w:val="0"/>
          <w:sz w:val="38"/>
          <w:szCs w:val="38"/>
          <w:lang w:val="en-US" w:eastAsia="zh-CN"/>
        </w:rPr>
      </w:pPr>
      <w:r>
        <w:rPr>
          <w:rFonts w:hint="eastAsia" w:cs="宋体"/>
          <w:b/>
          <w:bCs/>
          <w:kern w:val="0"/>
          <w:sz w:val="38"/>
          <w:szCs w:val="38"/>
          <w:lang w:val="en-US" w:eastAsia="zh-CN"/>
        </w:rPr>
        <w:t xml:space="preserve">采购需求 </w:t>
      </w:r>
    </w:p>
    <w:p w14:paraId="6BFCA814">
      <w:pPr>
        <w:widowControl/>
        <w:ind w:firstLine="3815" w:firstLineChars="1000"/>
        <w:jc w:val="left"/>
        <w:rPr>
          <w:rFonts w:hint="default" w:cs="宋体"/>
          <w:b/>
          <w:bCs/>
          <w:kern w:val="0"/>
          <w:sz w:val="38"/>
          <w:szCs w:val="38"/>
          <w:lang w:val="en-US" w:eastAsia="zh-CN"/>
        </w:rPr>
      </w:pPr>
    </w:p>
    <w:p w14:paraId="29CD1490">
      <w:pPr>
        <w:spacing w:line="360" w:lineRule="auto"/>
        <w:ind w:right="2" w:rightChars="1"/>
        <w:jc w:val="left"/>
        <w:rPr>
          <w:rFonts w:ascii="宋体" w:hAnsi="宋体" w:cs="宋体"/>
          <w:b w:val="0"/>
          <w:bCs/>
          <w:color w:val="FF0000"/>
          <w:sz w:val="24"/>
        </w:rPr>
      </w:pPr>
      <w:r>
        <w:rPr>
          <w:rFonts w:hint="eastAsia" w:ascii="宋体" w:hAnsi="宋体" w:cs="宋体"/>
          <w:b w:val="0"/>
          <w:bCs/>
          <w:color w:val="FF0000"/>
          <w:sz w:val="24"/>
        </w:rPr>
        <w:t>1</w:t>
      </w:r>
      <w:r>
        <w:rPr>
          <w:rFonts w:hint="eastAsia" w:ascii="宋体" w:hAnsi="宋体" w:cs="宋体"/>
          <w:b w:val="0"/>
          <w:bCs/>
          <w:color w:val="FF0000"/>
          <w:sz w:val="24"/>
          <w:lang w:val="en-US" w:eastAsia="zh-CN"/>
        </w:rPr>
        <w:t>.</w:t>
      </w:r>
      <w:r>
        <w:rPr>
          <w:rFonts w:hint="eastAsia" w:ascii="宋体" w:hAnsi="宋体"/>
          <w:b w:val="0"/>
          <w:bCs w:val="0"/>
          <w:color w:val="FF0000"/>
          <w:lang w:eastAsia="zh-CN"/>
        </w:rPr>
        <w:t>所有</w:t>
      </w:r>
      <w:r>
        <w:rPr>
          <w:rFonts w:hint="eastAsia" w:ascii="宋体" w:hAnsi="宋体"/>
          <w:b w:val="0"/>
          <w:bCs w:val="0"/>
          <w:color w:val="FF0000"/>
        </w:rPr>
        <w:t>技术</w:t>
      </w:r>
      <w:r>
        <w:rPr>
          <w:rFonts w:hint="eastAsia" w:ascii="宋体" w:hAnsi="宋体"/>
          <w:b w:val="0"/>
          <w:bCs w:val="0"/>
          <w:color w:val="FF0000"/>
          <w:lang w:eastAsia="zh-CN"/>
        </w:rPr>
        <w:t>规格参数</w:t>
      </w:r>
      <w:r>
        <w:rPr>
          <w:rFonts w:hint="eastAsia" w:ascii="宋体" w:hAnsi="宋体"/>
          <w:b w:val="0"/>
          <w:bCs w:val="0"/>
          <w:color w:val="FF0000"/>
        </w:rPr>
        <w:t>要求</w:t>
      </w:r>
      <w:r>
        <w:rPr>
          <w:rFonts w:hint="eastAsia" w:ascii="宋体" w:hAnsi="宋体"/>
          <w:b w:val="0"/>
          <w:bCs w:val="0"/>
          <w:color w:val="FF0000"/>
          <w:lang w:val="en-US" w:eastAsia="zh-CN"/>
        </w:rPr>
        <w:t>和商务要求</w:t>
      </w:r>
      <w:r>
        <w:rPr>
          <w:rFonts w:hint="eastAsia" w:ascii="宋体" w:hAnsi="宋体"/>
          <w:b w:val="0"/>
          <w:bCs w:val="0"/>
          <w:color w:val="FF0000"/>
        </w:rPr>
        <w:t>均为实质性条款，必须满足或者优于，否则其</w:t>
      </w:r>
      <w:r>
        <w:rPr>
          <w:rFonts w:hint="eastAsia" w:ascii="宋体" w:hAnsi="宋体"/>
          <w:b w:val="0"/>
          <w:bCs w:val="0"/>
          <w:color w:val="FF0000"/>
          <w:lang w:eastAsia="zh-CN"/>
        </w:rPr>
        <w:t>投标</w:t>
      </w:r>
      <w:r>
        <w:rPr>
          <w:rFonts w:hint="eastAsia" w:ascii="宋体" w:hAnsi="宋体"/>
          <w:b w:val="0"/>
          <w:bCs w:val="0"/>
          <w:color w:val="FF0000"/>
        </w:rPr>
        <w:t>文件</w:t>
      </w:r>
      <w:r>
        <w:rPr>
          <w:rFonts w:hint="eastAsia" w:ascii="宋体" w:hAnsi="宋体"/>
          <w:b w:val="0"/>
          <w:bCs w:val="0"/>
          <w:color w:val="FF0000"/>
          <w:lang w:eastAsia="zh-CN"/>
        </w:rPr>
        <w:t>无效</w:t>
      </w:r>
      <w:r>
        <w:rPr>
          <w:rFonts w:hint="eastAsia" w:ascii="宋体" w:hAnsi="宋体" w:cs="宋体"/>
          <w:b w:val="0"/>
          <w:bCs/>
          <w:color w:val="FF0000"/>
          <w:sz w:val="24"/>
        </w:rPr>
        <w:t>。</w:t>
      </w:r>
    </w:p>
    <w:p w14:paraId="48E11492">
      <w:pPr>
        <w:spacing w:line="400" w:lineRule="exact"/>
        <w:jc w:val="left"/>
        <w:rPr>
          <w:rFonts w:hint="eastAsia" w:ascii="宋体" w:hAnsi="宋体" w:cs="宋体"/>
          <w:b w:val="0"/>
          <w:bCs/>
          <w:sz w:val="24"/>
        </w:rPr>
      </w:pPr>
      <w:r>
        <w:rPr>
          <w:rFonts w:hint="eastAsia" w:ascii="宋体" w:hAnsi="宋体" w:cs="宋体"/>
          <w:b w:val="0"/>
          <w:bCs/>
          <w:sz w:val="24"/>
        </w:rPr>
        <w:t>2</w:t>
      </w:r>
      <w:r>
        <w:rPr>
          <w:rFonts w:hint="eastAsia" w:ascii="宋体" w:hAnsi="宋体" w:cs="宋体"/>
          <w:b w:val="0"/>
          <w:bCs/>
          <w:sz w:val="24"/>
          <w:lang w:val="en-US" w:eastAsia="zh-CN"/>
        </w:rPr>
        <w:t>.</w:t>
      </w:r>
      <w:r>
        <w:rPr>
          <w:rFonts w:hint="eastAsia" w:ascii="宋体" w:hAnsi="宋体" w:cs="宋体"/>
          <w:b w:val="0"/>
          <w:bCs/>
          <w:sz w:val="24"/>
        </w:rPr>
        <w:t>投标人所投标货物或服务如国家有强制性要求的按国家规定执行，并提供相关证明材料。若执行标准有修改或更新按最新版本执行。</w:t>
      </w:r>
    </w:p>
    <w:p w14:paraId="752D4EEE">
      <w:pPr>
        <w:pStyle w:val="19"/>
        <w:spacing w:line="240" w:lineRule="auto"/>
        <w:ind w:left="-708" w:leftChars="-337"/>
        <w:jc w:val="left"/>
        <w:rPr>
          <w:rFonts w:cs="宋体"/>
          <w:b/>
          <w:bCs/>
          <w:sz w:val="28"/>
          <w:szCs w:val="28"/>
        </w:rPr>
      </w:pPr>
      <w:r>
        <w:rPr>
          <w:rFonts w:hint="eastAsia" w:cs="宋体"/>
          <w:b/>
          <w:bCs/>
          <w:sz w:val="28"/>
          <w:szCs w:val="28"/>
        </w:rPr>
        <w:t>一、采购清单、技术规格参数、质量标准和要求</w:t>
      </w:r>
    </w:p>
    <w:p w14:paraId="2305D662">
      <w:pPr>
        <w:pStyle w:val="19"/>
        <w:keepNext w:val="0"/>
        <w:keepLines w:val="0"/>
        <w:pageBreakBefore w:val="0"/>
        <w:widowControl w:val="0"/>
        <w:kinsoku/>
        <w:wordWrap/>
        <w:overflowPunct/>
        <w:topLinePunct w:val="0"/>
        <w:autoSpaceDE w:val="0"/>
        <w:autoSpaceDN w:val="0"/>
        <w:bidi w:val="0"/>
        <w:adjustRightInd w:val="0"/>
        <w:snapToGrid/>
        <w:spacing w:before="0" w:after="0" w:line="240" w:lineRule="auto"/>
        <w:ind w:left="-708" w:leftChars="-337" w:firstLine="482" w:firstLineChars="200"/>
        <w:jc w:val="left"/>
        <w:textAlignment w:val="auto"/>
        <w:rPr>
          <w:rFonts w:hint="default" w:eastAsia="宋体"/>
          <w:b/>
          <w:bCs/>
          <w:lang w:val="en-US" w:eastAsia="zh-CN"/>
        </w:rPr>
      </w:pPr>
      <w:r>
        <w:rPr>
          <w:rFonts w:hint="eastAsia" w:cs="宋体"/>
          <w:b/>
          <w:bCs/>
        </w:rPr>
        <w:t>（一）采购清单</w:t>
      </w:r>
      <w:r>
        <w:rPr>
          <w:b/>
          <w:bCs/>
        </w:rPr>
        <w:t> </w:t>
      </w:r>
    </w:p>
    <w:tbl>
      <w:tblPr>
        <w:tblStyle w:val="15"/>
        <w:tblpPr w:leftFromText="180" w:rightFromText="180" w:vertAnchor="text" w:horzAnchor="page" w:tblpX="1470" w:tblpY="372"/>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08"/>
        <w:gridCol w:w="1142"/>
        <w:gridCol w:w="1720"/>
        <w:gridCol w:w="1892"/>
        <w:gridCol w:w="2921"/>
      </w:tblGrid>
      <w:tr w14:paraId="5830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95" w:type="dxa"/>
            <w:vAlign w:val="center"/>
          </w:tcPr>
          <w:p w14:paraId="3C393987">
            <w:pPr>
              <w:jc w:val="left"/>
              <w:rPr>
                <w:rFonts w:hint="eastAsia" w:ascii="宋体" w:hAnsi="宋体" w:cs="宋体"/>
                <w:kern w:val="0"/>
                <w:lang w:val="en-US" w:eastAsia="zh-CN"/>
              </w:rPr>
            </w:pPr>
            <w:r>
              <w:rPr>
                <w:rFonts w:hint="eastAsia" w:ascii="宋体" w:hAnsi="宋体" w:cs="宋体"/>
                <w:kern w:val="0"/>
                <w:lang w:val="en-US" w:eastAsia="zh-CN"/>
              </w:rPr>
              <w:t>序号</w:t>
            </w:r>
          </w:p>
        </w:tc>
        <w:tc>
          <w:tcPr>
            <w:tcW w:w="1408" w:type="dxa"/>
            <w:vAlign w:val="center"/>
          </w:tcPr>
          <w:p w14:paraId="32C227EF">
            <w:pPr>
              <w:jc w:val="left"/>
              <w:rPr>
                <w:rFonts w:hint="eastAsia" w:ascii="宋体" w:hAnsi="宋体" w:cs="宋体"/>
                <w:kern w:val="0"/>
                <w:lang w:val="en-US" w:eastAsia="zh-CN"/>
              </w:rPr>
            </w:pPr>
            <w:r>
              <w:rPr>
                <w:rFonts w:hint="eastAsia" w:ascii="宋体" w:hAnsi="宋体" w:cs="宋体"/>
                <w:kern w:val="0"/>
                <w:lang w:val="en-US" w:eastAsia="zh-CN"/>
              </w:rPr>
              <w:t>项目名称</w:t>
            </w:r>
          </w:p>
        </w:tc>
        <w:tc>
          <w:tcPr>
            <w:tcW w:w="1142" w:type="dxa"/>
            <w:vAlign w:val="center"/>
          </w:tcPr>
          <w:p w14:paraId="28213B69">
            <w:pPr>
              <w:jc w:val="left"/>
              <w:rPr>
                <w:rFonts w:hint="eastAsia" w:ascii="宋体" w:hAnsi="宋体" w:cs="宋体"/>
                <w:kern w:val="0"/>
                <w:lang w:val="en-US" w:eastAsia="zh-CN"/>
              </w:rPr>
            </w:pPr>
            <w:r>
              <w:rPr>
                <w:rFonts w:hint="eastAsia" w:ascii="宋体" w:hAnsi="宋体" w:cs="宋体"/>
                <w:kern w:val="0"/>
                <w:lang w:val="en-US" w:eastAsia="zh-CN"/>
              </w:rPr>
              <w:t>数量</w:t>
            </w:r>
          </w:p>
        </w:tc>
        <w:tc>
          <w:tcPr>
            <w:tcW w:w="1720" w:type="dxa"/>
            <w:vAlign w:val="top"/>
          </w:tcPr>
          <w:p w14:paraId="6167D33D">
            <w:pPr>
              <w:jc w:val="left"/>
              <w:rPr>
                <w:rFonts w:hint="default" w:ascii="宋体" w:hAnsi="宋体" w:cs="宋体"/>
                <w:kern w:val="0"/>
                <w:lang w:val="en-US" w:eastAsia="zh-CN"/>
              </w:rPr>
            </w:pPr>
            <w:r>
              <w:rPr>
                <w:rFonts w:hint="eastAsia" w:ascii="宋体" w:hAnsi="宋体" w:cs="宋体"/>
                <w:kern w:val="0"/>
                <w:lang w:val="en-US" w:eastAsia="zh-CN"/>
              </w:rPr>
              <w:t>上控单价（元）</w:t>
            </w:r>
          </w:p>
        </w:tc>
        <w:tc>
          <w:tcPr>
            <w:tcW w:w="1892" w:type="dxa"/>
            <w:vAlign w:val="top"/>
          </w:tcPr>
          <w:p w14:paraId="4159BA25">
            <w:pPr>
              <w:jc w:val="left"/>
              <w:rPr>
                <w:rFonts w:hint="default" w:ascii="宋体" w:hAnsi="宋体" w:cs="宋体"/>
                <w:kern w:val="0"/>
                <w:lang w:val="en-US" w:eastAsia="zh-CN"/>
              </w:rPr>
            </w:pPr>
            <w:r>
              <w:rPr>
                <w:rFonts w:hint="eastAsia" w:ascii="宋体" w:hAnsi="宋体" w:cs="宋体"/>
                <w:kern w:val="0"/>
                <w:lang w:val="en-US" w:eastAsia="zh-CN"/>
              </w:rPr>
              <w:t>上控价小计（元）</w:t>
            </w:r>
          </w:p>
        </w:tc>
        <w:tc>
          <w:tcPr>
            <w:tcW w:w="2921" w:type="dxa"/>
            <w:vAlign w:val="center"/>
          </w:tcPr>
          <w:p w14:paraId="04F83C74">
            <w:pPr>
              <w:jc w:val="left"/>
              <w:rPr>
                <w:rFonts w:hint="eastAsia" w:ascii="宋体" w:hAnsi="宋体" w:cs="宋体"/>
                <w:kern w:val="0"/>
                <w:lang w:val="en-US" w:eastAsia="zh-CN"/>
              </w:rPr>
            </w:pPr>
            <w:r>
              <w:rPr>
                <w:rFonts w:hint="eastAsia" w:ascii="宋体" w:hAnsi="宋体" w:cs="宋体"/>
                <w:kern w:val="0"/>
                <w:lang w:val="en-US" w:eastAsia="zh-CN"/>
              </w:rPr>
              <w:t>技术参数要求</w:t>
            </w:r>
          </w:p>
        </w:tc>
      </w:tr>
      <w:tr w14:paraId="3F38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95" w:type="dxa"/>
            <w:vAlign w:val="center"/>
          </w:tcPr>
          <w:p w14:paraId="04DAB3FD">
            <w:pPr>
              <w:jc w:val="left"/>
              <w:rPr>
                <w:rFonts w:hint="eastAsia" w:ascii="宋体" w:hAnsi="宋体" w:cs="宋体"/>
                <w:kern w:val="0"/>
                <w:lang w:val="en-US" w:eastAsia="zh-CN"/>
              </w:rPr>
            </w:pPr>
            <w:r>
              <w:rPr>
                <w:rFonts w:hint="eastAsia" w:ascii="宋体" w:hAnsi="宋体" w:cs="宋体"/>
                <w:kern w:val="0"/>
                <w:lang w:val="en-US" w:eastAsia="zh-CN"/>
              </w:rPr>
              <w:t>1</w:t>
            </w:r>
          </w:p>
        </w:tc>
        <w:tc>
          <w:tcPr>
            <w:tcW w:w="1408" w:type="dxa"/>
            <w:vAlign w:val="center"/>
          </w:tcPr>
          <w:p w14:paraId="58622FD0">
            <w:pPr>
              <w:jc w:val="left"/>
              <w:rPr>
                <w:rFonts w:hint="eastAsia" w:ascii="宋体" w:hAnsi="宋体" w:cs="宋体"/>
                <w:kern w:val="0"/>
                <w:lang w:val="en-US" w:eastAsia="zh-CN"/>
              </w:rPr>
            </w:pPr>
            <w:r>
              <w:rPr>
                <w:rFonts w:hint="eastAsia" w:ascii="宋体" w:hAnsi="宋体" w:cs="宋体"/>
                <w:kern w:val="0"/>
                <w:lang w:val="en-US" w:eastAsia="zh-CN"/>
              </w:rPr>
              <w:t>云终端</w:t>
            </w:r>
          </w:p>
        </w:tc>
        <w:tc>
          <w:tcPr>
            <w:tcW w:w="1142" w:type="dxa"/>
            <w:vAlign w:val="center"/>
          </w:tcPr>
          <w:p w14:paraId="22C86DA9">
            <w:pPr>
              <w:jc w:val="left"/>
              <w:rPr>
                <w:rFonts w:hint="default" w:ascii="宋体" w:hAnsi="宋体" w:cs="宋体"/>
                <w:kern w:val="0"/>
                <w:lang w:val="en-US" w:eastAsia="zh-CN"/>
              </w:rPr>
            </w:pPr>
            <w:r>
              <w:rPr>
                <w:rFonts w:hint="eastAsia" w:ascii="宋体" w:hAnsi="宋体" w:cs="宋体"/>
                <w:kern w:val="0"/>
                <w:lang w:val="en-US" w:eastAsia="zh-CN"/>
              </w:rPr>
              <w:t>60套</w:t>
            </w:r>
          </w:p>
        </w:tc>
        <w:tc>
          <w:tcPr>
            <w:tcW w:w="1720" w:type="dxa"/>
            <w:vAlign w:val="center"/>
          </w:tcPr>
          <w:p w14:paraId="4C43BA30">
            <w:pPr>
              <w:jc w:val="left"/>
              <w:rPr>
                <w:rFonts w:hint="default" w:ascii="宋体" w:hAnsi="宋体" w:cs="宋体"/>
                <w:kern w:val="0"/>
                <w:lang w:val="en-US" w:eastAsia="zh-CN"/>
              </w:rPr>
            </w:pPr>
            <w:r>
              <w:rPr>
                <w:rFonts w:hint="eastAsia" w:ascii="宋体" w:hAnsi="宋体" w:cs="宋体"/>
                <w:kern w:val="0"/>
                <w:lang w:val="en-US" w:eastAsia="zh-CN"/>
              </w:rPr>
              <w:t>5500元</w:t>
            </w:r>
          </w:p>
        </w:tc>
        <w:tc>
          <w:tcPr>
            <w:tcW w:w="1892" w:type="dxa"/>
            <w:vAlign w:val="center"/>
          </w:tcPr>
          <w:p w14:paraId="66ABC6B4">
            <w:pPr>
              <w:jc w:val="left"/>
              <w:rPr>
                <w:rFonts w:hint="default" w:ascii="宋体" w:hAnsi="宋体" w:cs="宋体"/>
                <w:kern w:val="0"/>
                <w:lang w:val="en-US" w:eastAsia="zh-CN"/>
              </w:rPr>
            </w:pPr>
            <w:r>
              <w:rPr>
                <w:rFonts w:hint="eastAsia" w:ascii="宋体" w:hAnsi="宋体" w:cs="宋体"/>
                <w:kern w:val="0"/>
                <w:lang w:val="en-US" w:eastAsia="zh-CN"/>
              </w:rPr>
              <w:t>330000元</w:t>
            </w:r>
          </w:p>
        </w:tc>
        <w:tc>
          <w:tcPr>
            <w:tcW w:w="2921" w:type="dxa"/>
            <w:vMerge w:val="restart"/>
            <w:vAlign w:val="center"/>
          </w:tcPr>
          <w:p w14:paraId="714011DC">
            <w:pPr>
              <w:jc w:val="left"/>
              <w:rPr>
                <w:rFonts w:hint="eastAsia" w:ascii="宋体" w:hAnsi="宋体" w:cs="宋体"/>
                <w:kern w:val="0"/>
                <w:lang w:val="en-US" w:eastAsia="zh-CN"/>
              </w:rPr>
            </w:pPr>
            <w:r>
              <w:rPr>
                <w:rFonts w:hint="eastAsia" w:ascii="宋体" w:hAnsi="宋体" w:cs="宋体"/>
                <w:kern w:val="0"/>
                <w:lang w:val="en-US" w:eastAsia="zh-CN"/>
              </w:rPr>
              <w:t>详见技术参数、性能（配置）及其他要求</w:t>
            </w:r>
          </w:p>
        </w:tc>
      </w:tr>
      <w:tr w14:paraId="2F98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95" w:type="dxa"/>
            <w:vAlign w:val="center"/>
          </w:tcPr>
          <w:p w14:paraId="72083831">
            <w:pPr>
              <w:jc w:val="left"/>
              <w:rPr>
                <w:rFonts w:hint="eastAsia" w:ascii="宋体" w:hAnsi="宋体" w:cs="宋体"/>
                <w:kern w:val="0"/>
                <w:lang w:val="en-US" w:eastAsia="zh-CN"/>
              </w:rPr>
            </w:pPr>
            <w:r>
              <w:rPr>
                <w:rFonts w:hint="eastAsia" w:ascii="宋体" w:hAnsi="宋体" w:cs="宋体"/>
                <w:kern w:val="0"/>
                <w:lang w:val="en-US" w:eastAsia="zh-CN"/>
              </w:rPr>
              <w:t>2</w:t>
            </w:r>
          </w:p>
        </w:tc>
        <w:tc>
          <w:tcPr>
            <w:tcW w:w="1408" w:type="dxa"/>
            <w:vAlign w:val="center"/>
          </w:tcPr>
          <w:p w14:paraId="28497526">
            <w:pPr>
              <w:jc w:val="left"/>
              <w:rPr>
                <w:rFonts w:hint="default" w:ascii="宋体" w:hAnsi="宋体" w:cs="宋体"/>
                <w:kern w:val="0"/>
                <w:lang w:val="en-US" w:eastAsia="zh-CN"/>
              </w:rPr>
            </w:pPr>
            <w:r>
              <w:rPr>
                <w:rFonts w:hint="eastAsia" w:ascii="宋体" w:hAnsi="宋体" w:cs="宋体"/>
                <w:kern w:val="0"/>
                <w:lang w:val="en-US" w:eastAsia="zh-CN"/>
              </w:rPr>
              <w:t>台式电脑</w:t>
            </w:r>
          </w:p>
        </w:tc>
        <w:tc>
          <w:tcPr>
            <w:tcW w:w="1142" w:type="dxa"/>
            <w:vAlign w:val="center"/>
          </w:tcPr>
          <w:p w14:paraId="295A24AC">
            <w:pPr>
              <w:jc w:val="left"/>
              <w:rPr>
                <w:rFonts w:hint="default" w:ascii="宋体" w:hAnsi="宋体" w:cs="宋体"/>
                <w:kern w:val="0"/>
                <w:lang w:val="en-US" w:eastAsia="zh-CN"/>
              </w:rPr>
            </w:pPr>
            <w:r>
              <w:rPr>
                <w:rFonts w:hint="eastAsia" w:ascii="宋体" w:hAnsi="宋体" w:cs="宋体"/>
                <w:kern w:val="0"/>
                <w:lang w:val="en-US" w:eastAsia="zh-CN"/>
              </w:rPr>
              <w:t>25套</w:t>
            </w:r>
          </w:p>
        </w:tc>
        <w:tc>
          <w:tcPr>
            <w:tcW w:w="1720" w:type="dxa"/>
            <w:vAlign w:val="center"/>
          </w:tcPr>
          <w:p w14:paraId="51195F7E">
            <w:pPr>
              <w:jc w:val="left"/>
              <w:rPr>
                <w:rFonts w:hint="default" w:ascii="宋体" w:hAnsi="宋体" w:cs="宋体"/>
                <w:kern w:val="0"/>
                <w:lang w:val="en-US" w:eastAsia="zh-CN"/>
              </w:rPr>
            </w:pPr>
            <w:r>
              <w:rPr>
                <w:rFonts w:hint="eastAsia" w:ascii="宋体" w:hAnsi="宋体" w:cs="宋体"/>
                <w:kern w:val="0"/>
                <w:lang w:val="en-US" w:eastAsia="zh-CN"/>
              </w:rPr>
              <w:t>5795元</w:t>
            </w:r>
          </w:p>
        </w:tc>
        <w:tc>
          <w:tcPr>
            <w:tcW w:w="1892" w:type="dxa"/>
            <w:vAlign w:val="center"/>
          </w:tcPr>
          <w:p w14:paraId="286300A3">
            <w:pPr>
              <w:jc w:val="left"/>
              <w:rPr>
                <w:rFonts w:hint="default" w:ascii="宋体" w:hAnsi="宋体" w:cs="宋体"/>
                <w:kern w:val="0"/>
                <w:lang w:val="en-US" w:eastAsia="zh-CN"/>
              </w:rPr>
            </w:pPr>
            <w:r>
              <w:rPr>
                <w:rFonts w:hint="eastAsia" w:ascii="宋体" w:hAnsi="宋体" w:cs="宋体"/>
                <w:kern w:val="0"/>
                <w:lang w:val="en-US" w:eastAsia="zh-CN"/>
              </w:rPr>
              <w:t>144875元</w:t>
            </w:r>
          </w:p>
        </w:tc>
        <w:tc>
          <w:tcPr>
            <w:tcW w:w="2921" w:type="dxa"/>
            <w:vMerge w:val="continue"/>
            <w:vAlign w:val="center"/>
          </w:tcPr>
          <w:p w14:paraId="27981ACF">
            <w:pPr>
              <w:jc w:val="left"/>
              <w:rPr>
                <w:rFonts w:hint="eastAsia" w:ascii="宋体" w:hAnsi="宋体" w:cs="宋体"/>
                <w:kern w:val="0"/>
                <w:lang w:val="en-US" w:eastAsia="zh-CN"/>
              </w:rPr>
            </w:pPr>
          </w:p>
        </w:tc>
      </w:tr>
      <w:tr w14:paraId="2F8D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878" w:type="dxa"/>
            <w:gridSpan w:val="6"/>
            <w:vAlign w:val="center"/>
          </w:tcPr>
          <w:p w14:paraId="4ECCED0F">
            <w:pPr>
              <w:jc w:val="left"/>
              <w:rPr>
                <w:rFonts w:hint="default" w:ascii="宋体" w:hAnsi="宋体" w:cs="宋体"/>
                <w:kern w:val="0"/>
                <w:lang w:val="en-US" w:eastAsia="zh-CN"/>
              </w:rPr>
            </w:pPr>
            <w:r>
              <w:rPr>
                <w:rFonts w:hint="eastAsia" w:ascii="宋体" w:hAnsi="宋体" w:cs="宋体"/>
                <w:kern w:val="0"/>
                <w:lang w:val="en-US" w:eastAsia="zh-CN"/>
              </w:rPr>
              <w:t xml:space="preserve">         总预算：474875.00元</w:t>
            </w:r>
          </w:p>
        </w:tc>
      </w:tr>
    </w:tbl>
    <w:p w14:paraId="28D2C676">
      <w:pPr>
        <w:widowControl/>
        <w:numPr>
          <w:ilvl w:val="0"/>
          <w:numId w:val="0"/>
        </w:numPr>
        <w:spacing w:line="360" w:lineRule="auto"/>
        <w:jc w:val="left"/>
        <w:rPr>
          <w:rFonts w:hint="default"/>
          <w:lang w:val="en-US" w:eastAsia="zh-CN"/>
        </w:rPr>
      </w:pPr>
      <w:r>
        <w:rPr>
          <w:rFonts w:hint="eastAsia" w:cs="宋体"/>
          <w:b/>
          <w:bCs/>
          <w:kern w:val="0"/>
          <w:sz w:val="24"/>
          <w:szCs w:val="24"/>
          <w:lang w:eastAsia="zh-CN"/>
        </w:rPr>
        <w:t>（</w:t>
      </w:r>
      <w:r>
        <w:rPr>
          <w:rFonts w:hint="eastAsia" w:cs="宋体"/>
          <w:b/>
          <w:bCs/>
          <w:kern w:val="0"/>
          <w:sz w:val="24"/>
          <w:szCs w:val="24"/>
          <w:lang w:val="en-US" w:eastAsia="zh-CN"/>
        </w:rPr>
        <w:t>二）</w:t>
      </w:r>
      <w:r>
        <w:rPr>
          <w:rFonts w:hint="eastAsia" w:cs="宋体"/>
          <w:b/>
          <w:bCs/>
          <w:kern w:val="0"/>
          <w:sz w:val="24"/>
          <w:szCs w:val="24"/>
        </w:rPr>
        <w:t>技术规格参</w:t>
      </w:r>
      <w:r>
        <w:rPr>
          <w:rFonts w:hint="eastAsia" w:cs="宋体"/>
          <w:b/>
          <w:bCs/>
          <w:kern w:val="0"/>
          <w:sz w:val="24"/>
          <w:szCs w:val="24"/>
          <w:lang w:val="en-US" w:eastAsia="zh-CN"/>
        </w:rPr>
        <w:t>数</w:t>
      </w:r>
      <w:r>
        <w:rPr>
          <w:rFonts w:hint="eastAsia"/>
          <w:lang w:val="en-US" w:eastAsia="zh-CN"/>
        </w:rPr>
        <w:t xml:space="preserve"> </w:t>
      </w:r>
    </w:p>
    <w:tbl>
      <w:tblPr>
        <w:tblStyle w:val="16"/>
        <w:tblW w:w="10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134"/>
        <w:gridCol w:w="851"/>
        <w:gridCol w:w="427"/>
        <w:gridCol w:w="427"/>
        <w:gridCol w:w="7115"/>
      </w:tblGrid>
      <w:tr w14:paraId="0CEE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3DB0F57">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项号</w:t>
            </w:r>
          </w:p>
        </w:tc>
        <w:tc>
          <w:tcPr>
            <w:tcW w:w="1134" w:type="dxa"/>
            <w:vAlign w:val="center"/>
          </w:tcPr>
          <w:p w14:paraId="7E0CA615">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货物名称</w:t>
            </w:r>
          </w:p>
        </w:tc>
        <w:tc>
          <w:tcPr>
            <w:tcW w:w="851" w:type="dxa"/>
            <w:vAlign w:val="center"/>
          </w:tcPr>
          <w:p w14:paraId="4040F084">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品牌</w:t>
            </w:r>
          </w:p>
        </w:tc>
        <w:tc>
          <w:tcPr>
            <w:tcW w:w="427" w:type="dxa"/>
            <w:vAlign w:val="center"/>
          </w:tcPr>
          <w:p w14:paraId="12DCB78D">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数量</w:t>
            </w:r>
          </w:p>
        </w:tc>
        <w:tc>
          <w:tcPr>
            <w:tcW w:w="427" w:type="dxa"/>
            <w:vAlign w:val="center"/>
          </w:tcPr>
          <w:p w14:paraId="5A1666BD">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单位</w:t>
            </w:r>
          </w:p>
        </w:tc>
        <w:tc>
          <w:tcPr>
            <w:tcW w:w="7115" w:type="dxa"/>
            <w:vAlign w:val="center"/>
          </w:tcPr>
          <w:p w14:paraId="16093C86">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技术参数</w:t>
            </w:r>
          </w:p>
        </w:tc>
      </w:tr>
      <w:tr w14:paraId="48C7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DD4F9D0">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1</w:t>
            </w:r>
          </w:p>
        </w:tc>
        <w:tc>
          <w:tcPr>
            <w:tcW w:w="1134" w:type="dxa"/>
            <w:vAlign w:val="center"/>
          </w:tcPr>
          <w:p w14:paraId="4AEDAD09">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云终端</w:t>
            </w:r>
            <w:r>
              <w:rPr>
                <w:rFonts w:hint="eastAsia" w:ascii="宋体" w:hAnsi="宋体" w:cs="宋体"/>
                <w:b/>
                <w:bCs/>
                <w:sz w:val="21"/>
                <w:szCs w:val="21"/>
                <w:lang w:val="en-US" w:eastAsia="zh-CN"/>
              </w:rPr>
              <w:t>（云终端主机+显示器+键鼠套装）</w:t>
            </w:r>
          </w:p>
        </w:tc>
        <w:tc>
          <w:tcPr>
            <w:tcW w:w="851" w:type="dxa"/>
            <w:vAlign w:val="center"/>
          </w:tcPr>
          <w:p w14:paraId="563496A9">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创维</w:t>
            </w:r>
          </w:p>
        </w:tc>
        <w:tc>
          <w:tcPr>
            <w:tcW w:w="427" w:type="dxa"/>
            <w:vAlign w:val="center"/>
          </w:tcPr>
          <w:p w14:paraId="7B938FE4">
            <w:pPr>
              <w:keepNext w:val="0"/>
              <w:keepLines w:val="0"/>
              <w:pageBreakBefore w:val="0"/>
              <w:widowControl w:val="0"/>
              <w:kinsoku/>
              <w:wordWrap/>
              <w:overflowPunct/>
              <w:topLinePunct w:val="0"/>
              <w:bidi w:val="0"/>
              <w:snapToGrid/>
              <w:spacing w:line="0" w:lineRule="atLeast"/>
              <w:jc w:val="left"/>
              <w:textAlignment w:val="auto"/>
              <w:rPr>
                <w:rFonts w:hint="default" w:ascii="宋体" w:hAnsi="宋体" w:cs="宋体"/>
                <w:kern w:val="0"/>
                <w:lang w:val="en-US" w:eastAsia="zh-CN"/>
              </w:rPr>
            </w:pPr>
            <w:r>
              <w:rPr>
                <w:rFonts w:hint="eastAsia" w:ascii="宋体" w:hAnsi="宋体" w:cs="宋体"/>
                <w:kern w:val="0"/>
                <w:lang w:val="en-US" w:eastAsia="zh-CN"/>
              </w:rPr>
              <w:t>60</w:t>
            </w:r>
          </w:p>
        </w:tc>
        <w:tc>
          <w:tcPr>
            <w:tcW w:w="427" w:type="dxa"/>
            <w:vAlign w:val="center"/>
          </w:tcPr>
          <w:p w14:paraId="05EE2BC7">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套</w:t>
            </w:r>
          </w:p>
        </w:tc>
        <w:tc>
          <w:tcPr>
            <w:tcW w:w="7115" w:type="dxa"/>
            <w:vAlign w:val="center"/>
          </w:tcPr>
          <w:p w14:paraId="5B60840C">
            <w:pPr>
              <w:bidi w:val="0"/>
              <w:rPr>
                <w:rFonts w:hint="default"/>
                <w:b/>
                <w:bCs/>
                <w:lang w:val="en-US" w:eastAsia="zh-CN"/>
              </w:rPr>
            </w:pPr>
            <w:r>
              <w:rPr>
                <w:rFonts w:hint="eastAsia"/>
                <w:b/>
                <w:bCs/>
                <w:lang w:val="en-US" w:eastAsia="zh-CN"/>
              </w:rPr>
              <w:t>一、云终端主机技术参数要求：</w:t>
            </w:r>
          </w:p>
          <w:p w14:paraId="16143EA5">
            <w:pPr>
              <w:bidi w:val="0"/>
              <w:rPr>
                <w:rFonts w:hint="eastAsia"/>
                <w:lang w:val="en-US" w:eastAsia="zh-CN"/>
              </w:rPr>
            </w:pPr>
            <w:r>
              <w:rPr>
                <w:rFonts w:hint="eastAsia"/>
                <w:lang w:val="en-US" w:eastAsia="zh-CN"/>
              </w:rPr>
              <w:t>1.采用国产CPU：采用国产X86架构海光C86 3350处理器，8核16线程，主频：3.0GHz；x86架构处理器，CPU核数≥8核，线程≥16，主频≥3.0GHz；兼容并支持桌面虚拟化软件；</w:t>
            </w:r>
          </w:p>
          <w:p w14:paraId="5FE414FD">
            <w:pPr>
              <w:bidi w:val="0"/>
              <w:rPr>
                <w:rFonts w:hint="eastAsia"/>
                <w:lang w:val="en-US" w:eastAsia="zh-CN"/>
              </w:rPr>
            </w:pPr>
            <w:r>
              <w:rPr>
                <w:rFonts w:hint="eastAsia"/>
                <w:lang w:val="en-US" w:eastAsia="zh-CN"/>
              </w:rPr>
              <w:t>2.为了保障优秀的桌面体验，要求终端配置不少于16GB DDR4内存，配置不少于512GB 的固态硬盘，并可支持≥4个内存插槽和≥2个SATA硬盘接口；</w:t>
            </w:r>
          </w:p>
          <w:p w14:paraId="092E09C7">
            <w:pPr>
              <w:bidi w:val="0"/>
              <w:rPr>
                <w:rFonts w:hint="eastAsia"/>
                <w:lang w:val="en-US" w:eastAsia="zh-CN"/>
              </w:rPr>
            </w:pPr>
            <w:r>
              <w:rPr>
                <w:rFonts w:hint="eastAsia"/>
                <w:lang w:val="en-US" w:eastAsia="zh-CN"/>
              </w:rPr>
              <w:t>3.显卡：独立显卡，显存≥2G；</w:t>
            </w:r>
          </w:p>
          <w:p w14:paraId="54612A23">
            <w:pPr>
              <w:bidi w:val="0"/>
              <w:rPr>
                <w:rFonts w:hint="eastAsia"/>
                <w:lang w:val="en-US" w:eastAsia="zh-CN"/>
              </w:rPr>
            </w:pPr>
            <w:r>
              <w:rPr>
                <w:rFonts w:hint="eastAsia"/>
                <w:lang w:val="en-US" w:eastAsia="zh-CN"/>
              </w:rPr>
              <w:t>4.电源功率≥200W；</w:t>
            </w:r>
          </w:p>
          <w:p w14:paraId="459FCA55">
            <w:pPr>
              <w:bidi w:val="0"/>
              <w:rPr>
                <w:rFonts w:hint="eastAsia"/>
                <w:lang w:val="en-US" w:eastAsia="zh-CN"/>
              </w:rPr>
            </w:pPr>
            <w:r>
              <w:rPr>
                <w:rFonts w:hint="eastAsia"/>
                <w:lang w:val="en-US" w:eastAsia="zh-CN"/>
              </w:rPr>
              <w:t>5.提供不少于10个USB口，包括USB3.0数量≥8个，前置USB接口≥3个，1个千兆网口（带指示灯）；</w:t>
            </w:r>
          </w:p>
          <w:p w14:paraId="64AAF0B0">
            <w:pPr>
              <w:bidi w:val="0"/>
              <w:rPr>
                <w:rFonts w:hint="eastAsia"/>
                <w:lang w:val="en-US" w:eastAsia="zh-CN"/>
              </w:rPr>
            </w:pPr>
            <w:r>
              <w:rPr>
                <w:rFonts w:hint="eastAsia"/>
                <w:lang w:val="en-US" w:eastAsia="zh-CN"/>
              </w:rPr>
              <w:t>6.提供不少于2个 PCIe x16、1个PCIe x8，1个PCIe x1；</w:t>
            </w:r>
          </w:p>
          <w:p w14:paraId="52507233">
            <w:pPr>
              <w:bidi w:val="0"/>
              <w:rPr>
                <w:rFonts w:hint="eastAsia"/>
                <w:lang w:val="en-US" w:eastAsia="zh-CN"/>
              </w:rPr>
            </w:pPr>
            <w:r>
              <w:rPr>
                <w:rFonts w:hint="eastAsia"/>
                <w:lang w:val="en-US" w:eastAsia="zh-CN"/>
              </w:rPr>
              <w:t>7.终端体积≤9L；</w:t>
            </w:r>
          </w:p>
          <w:p w14:paraId="4E60B052">
            <w:pPr>
              <w:bidi w:val="0"/>
              <w:rPr>
                <w:rFonts w:hint="eastAsia"/>
                <w:lang w:val="en-US" w:eastAsia="zh-CN"/>
              </w:rPr>
            </w:pPr>
            <w:r>
              <w:rPr>
                <w:rFonts w:hint="eastAsia"/>
                <w:lang w:val="en-US" w:eastAsia="zh-CN"/>
              </w:rPr>
              <w:t>8.须具备中国强制性产品认证（CCC）和节能认证</w:t>
            </w:r>
          </w:p>
          <w:p w14:paraId="6BD51E6D">
            <w:pPr>
              <w:bidi w:val="0"/>
              <w:rPr>
                <w:rFonts w:hint="eastAsia"/>
                <w:lang w:val="en-US" w:eastAsia="zh-CN"/>
              </w:rPr>
            </w:pPr>
            <w:r>
              <w:rPr>
                <w:rFonts w:hint="eastAsia"/>
                <w:lang w:val="en-US" w:eastAsia="zh-CN"/>
              </w:rPr>
              <w:t>9.为确保用户使用安全，终端机壳设计满足GB/T 4208-2017设计标准，达到IP2X等级标准；</w:t>
            </w:r>
          </w:p>
          <w:p w14:paraId="733F340B">
            <w:pPr>
              <w:bidi w:val="0"/>
              <w:rPr>
                <w:rFonts w:hint="eastAsia"/>
                <w:lang w:val="en-US" w:eastAsia="zh-CN"/>
              </w:rPr>
            </w:pPr>
            <w:r>
              <w:rPr>
                <w:rFonts w:hint="eastAsia"/>
                <w:lang w:val="en-US" w:eastAsia="zh-CN"/>
              </w:rPr>
              <w:t>10.云终端通过中性盐雾试验，表面无起泡、裂纹、毛刺、锈蚀现象；</w:t>
            </w:r>
          </w:p>
          <w:p w14:paraId="1A651F26">
            <w:pPr>
              <w:bidi w:val="0"/>
              <w:rPr>
                <w:rFonts w:hint="eastAsia"/>
                <w:lang w:val="en-US" w:eastAsia="zh-CN"/>
              </w:rPr>
            </w:pPr>
            <w:r>
              <w:rPr>
                <w:rFonts w:hint="eastAsia"/>
                <w:lang w:val="en-US" w:eastAsia="zh-CN"/>
              </w:rPr>
              <w:t>11.为保障整机的可靠性，整机平均无故障时间 (MTBF)≥100 万小时；</w:t>
            </w:r>
          </w:p>
          <w:p w14:paraId="47E9BAF5">
            <w:pPr>
              <w:bidi w:val="0"/>
              <w:rPr>
                <w:rFonts w:hint="eastAsia"/>
                <w:lang w:val="en-US" w:eastAsia="zh-CN"/>
              </w:rPr>
            </w:pPr>
            <w:r>
              <w:rPr>
                <w:rFonts w:hint="eastAsia"/>
                <w:lang w:val="en-US" w:eastAsia="zh-CN"/>
              </w:rPr>
              <w:t>12.装银河麒麟桌面操作系统（支持Kylin/UOS/Win10系统）；</w:t>
            </w:r>
          </w:p>
          <w:p w14:paraId="4A6100C9">
            <w:pPr>
              <w:bidi w:val="0"/>
              <w:rPr>
                <w:rFonts w:hint="eastAsia"/>
                <w:lang w:val="en-US" w:eastAsia="zh-CN"/>
              </w:rPr>
            </w:pPr>
            <w:r>
              <w:rPr>
                <w:rFonts w:hint="eastAsia"/>
                <w:lang w:val="en-US" w:eastAsia="zh-CN"/>
              </w:rPr>
              <w:t>13.支持在UOS、Kylin系统上打开Windows应用程序，不出现Windows桌面，支持对Windows程序最大化、最小化等功能；</w:t>
            </w:r>
          </w:p>
          <w:p w14:paraId="4EED51B5">
            <w:pPr>
              <w:bidi w:val="0"/>
              <w:rPr>
                <w:rFonts w:hint="eastAsia"/>
                <w:lang w:val="en-US" w:eastAsia="zh-CN"/>
              </w:rPr>
            </w:pPr>
            <w:r>
              <w:rPr>
                <w:rFonts w:hint="eastAsia"/>
                <w:lang w:val="en-US" w:eastAsia="zh-CN"/>
              </w:rPr>
              <w:t>14.支持在本地UOS、Kylin系统上，以快接方式图标打开Windows应用，支持在终端本地管理发布的Windows应用，包括上架、发布、删除、编辑等功能；</w:t>
            </w:r>
          </w:p>
          <w:p w14:paraId="7EAA4BFC">
            <w:pPr>
              <w:bidi w:val="0"/>
              <w:rPr>
                <w:rFonts w:hint="eastAsia"/>
                <w:lang w:val="en-US" w:eastAsia="zh-CN"/>
              </w:rPr>
            </w:pPr>
            <w:r>
              <w:rPr>
                <w:rFonts w:hint="eastAsia"/>
                <w:lang w:val="en-US" w:eastAsia="zh-CN"/>
              </w:rPr>
              <w:t>15.为保证兼容性与统一管理，要求该项产品必须与医院现有的云管理平台能兼容，并能通过现有的云服务器统一下发管理；并含授权。</w:t>
            </w:r>
          </w:p>
          <w:p w14:paraId="56ABB240">
            <w:pPr>
              <w:bidi w:val="0"/>
              <w:rPr>
                <w:rFonts w:hint="eastAsia"/>
                <w:lang w:val="en-US" w:eastAsia="zh-CN"/>
              </w:rPr>
            </w:pPr>
            <w:r>
              <w:rPr>
                <w:rFonts w:hint="eastAsia"/>
                <w:lang w:val="en-US" w:eastAsia="zh-CN"/>
              </w:rPr>
              <w:t>16.提供三年质保售后服务，售后服务通过 GB/T 27922-2011标准五星级认证及达到4PS国际标准认证；</w:t>
            </w:r>
          </w:p>
          <w:p w14:paraId="796BA216">
            <w:pPr>
              <w:bidi w:val="0"/>
              <w:rPr>
                <w:rFonts w:hint="default"/>
                <w:lang w:val="en-US" w:eastAsia="zh-CN"/>
              </w:rPr>
            </w:pPr>
            <w:r>
              <w:rPr>
                <w:rFonts w:hint="eastAsia"/>
                <w:b/>
                <w:bCs/>
                <w:lang w:val="en-US" w:eastAsia="zh-CN"/>
              </w:rPr>
              <w:t>二、显示器技术参数要求</w:t>
            </w:r>
          </w:p>
          <w:p w14:paraId="5A9B7EB4">
            <w:pPr>
              <w:bidi w:val="0"/>
              <w:rPr>
                <w:rFonts w:hint="default"/>
                <w:lang w:val="en-US" w:eastAsia="zh-CN"/>
              </w:rPr>
            </w:pPr>
            <w:r>
              <w:rPr>
                <w:rFonts w:hint="default"/>
                <w:lang w:val="en-US" w:eastAsia="zh-CN"/>
              </w:rPr>
              <w:t>1</w:t>
            </w:r>
            <w:r>
              <w:rPr>
                <w:rFonts w:hint="eastAsia"/>
                <w:lang w:val="en-US" w:eastAsia="zh-CN"/>
              </w:rPr>
              <w:t>.</w:t>
            </w:r>
            <w:r>
              <w:rPr>
                <w:rFonts w:hint="default"/>
                <w:lang w:val="en-US" w:eastAsia="zh-CN"/>
              </w:rPr>
              <w:t>显示器:配置≥23.8寸 ELED，分辨率≥1920×1080，≥1个VGA接口 ，≥1个HDMI接口，硬件形态：</w:t>
            </w:r>
          </w:p>
          <w:p w14:paraId="00E2D4CD">
            <w:pPr>
              <w:bidi w:val="0"/>
              <w:rPr>
                <w:rFonts w:hint="default"/>
                <w:lang w:val="en-US" w:eastAsia="zh-CN"/>
              </w:rPr>
            </w:pPr>
            <w:r>
              <w:rPr>
                <w:rFonts w:hint="default"/>
                <w:lang w:val="en-US" w:eastAsia="zh-CN"/>
              </w:rPr>
              <w:t>2</w:t>
            </w:r>
            <w:r>
              <w:rPr>
                <w:rFonts w:hint="eastAsia"/>
                <w:lang w:val="en-US" w:eastAsia="zh-CN"/>
              </w:rPr>
              <w:t>.</w:t>
            </w:r>
            <w:r>
              <w:rPr>
                <w:rFonts w:hint="default"/>
                <w:lang w:val="en-US" w:eastAsia="zh-CN"/>
              </w:rPr>
              <w:t>为保障使用时的动态清晰度、色彩还原准确、可视角度等方面的体验，需采用VA屏,水平及垂直可视角度≥178°,色数≥16.7M，亮度≥200 cd/m²，对比度静态≥3,000:1</w:t>
            </w:r>
          </w:p>
          <w:p w14:paraId="188103E5">
            <w:pPr>
              <w:bidi w:val="0"/>
              <w:rPr>
                <w:rFonts w:hint="default"/>
                <w:lang w:val="en-US" w:eastAsia="zh-CN"/>
              </w:rPr>
            </w:pPr>
            <w:r>
              <w:rPr>
                <w:rFonts w:hint="default"/>
                <w:lang w:val="en-US" w:eastAsia="zh-CN"/>
              </w:rPr>
              <w:t>3</w:t>
            </w:r>
            <w:r>
              <w:rPr>
                <w:rFonts w:hint="eastAsia"/>
                <w:lang w:val="en-US" w:eastAsia="zh-CN"/>
              </w:rPr>
              <w:t>.</w:t>
            </w:r>
            <w:r>
              <w:rPr>
                <w:rFonts w:hint="default"/>
                <w:lang w:val="en-US" w:eastAsia="zh-CN"/>
              </w:rPr>
              <w:t>显示器需支持VESA标准壁挂孔；</w:t>
            </w:r>
          </w:p>
          <w:p w14:paraId="3E9710F6">
            <w:pPr>
              <w:bidi w:val="0"/>
              <w:rPr>
                <w:rFonts w:hint="default"/>
                <w:lang w:val="en-US" w:eastAsia="zh-CN"/>
              </w:rPr>
            </w:pPr>
            <w:r>
              <w:rPr>
                <w:rFonts w:hint="default"/>
                <w:lang w:val="en-US" w:eastAsia="zh-CN"/>
              </w:rPr>
              <w:t>4</w:t>
            </w:r>
            <w:r>
              <w:rPr>
                <w:rFonts w:hint="eastAsia"/>
                <w:lang w:val="en-US" w:eastAsia="zh-CN"/>
              </w:rPr>
              <w:t>.</w:t>
            </w:r>
            <w:r>
              <w:rPr>
                <w:rFonts w:hint="default"/>
                <w:lang w:val="en-US" w:eastAsia="zh-CN"/>
              </w:rPr>
              <w:t>售后：</w:t>
            </w:r>
            <w:r>
              <w:rPr>
                <w:rFonts w:hint="eastAsia"/>
                <w:color w:val="FF0000"/>
                <w:lang w:val="en-US" w:eastAsia="zh-CN"/>
              </w:rPr>
              <w:t>至少</w:t>
            </w:r>
            <w:r>
              <w:rPr>
                <w:rFonts w:hint="default"/>
                <w:lang w:val="en-US" w:eastAsia="zh-CN"/>
              </w:rPr>
              <w:t>三年原厂整机免费维修</w:t>
            </w:r>
          </w:p>
          <w:p w14:paraId="0CA734F4">
            <w:pPr>
              <w:bidi w:val="0"/>
              <w:rPr>
                <w:rFonts w:hint="default"/>
                <w:lang w:val="en-US" w:eastAsia="zh-CN"/>
              </w:rPr>
            </w:pPr>
            <w:r>
              <w:rPr>
                <w:rFonts w:hint="default"/>
                <w:lang w:val="en-US" w:eastAsia="zh-CN"/>
              </w:rPr>
              <w:t>5</w:t>
            </w:r>
            <w:r>
              <w:rPr>
                <w:rFonts w:hint="eastAsia"/>
                <w:lang w:val="en-US" w:eastAsia="zh-CN"/>
              </w:rPr>
              <w:t>.</w:t>
            </w:r>
            <w:r>
              <w:rPr>
                <w:rFonts w:hint="default"/>
                <w:lang w:val="en-US" w:eastAsia="zh-CN"/>
              </w:rPr>
              <w:t>中国强制性产品认证（CCC）、节能证书</w:t>
            </w:r>
          </w:p>
          <w:p w14:paraId="332BE9D6">
            <w:pPr>
              <w:bidi w:val="0"/>
              <w:rPr>
                <w:rFonts w:hint="default"/>
                <w:lang w:val="en-US" w:eastAsia="zh-CN"/>
              </w:rPr>
            </w:pPr>
            <w:r>
              <w:rPr>
                <w:rFonts w:hint="default"/>
                <w:lang w:val="en-US" w:eastAsia="zh-CN"/>
              </w:rPr>
              <w:t>6</w:t>
            </w:r>
            <w:r>
              <w:rPr>
                <w:rFonts w:hint="eastAsia"/>
                <w:lang w:val="en-US" w:eastAsia="zh-CN"/>
              </w:rPr>
              <w:t>.</w:t>
            </w:r>
            <w:r>
              <w:rPr>
                <w:rFonts w:hint="default"/>
                <w:lang w:val="en-US" w:eastAsia="zh-CN"/>
              </w:rPr>
              <w:t>为了用户习惯的差异性，确保显示器的亮度、对比度可自由调节色度；</w:t>
            </w:r>
          </w:p>
          <w:p w14:paraId="096E258C">
            <w:pPr>
              <w:bidi w:val="0"/>
              <w:rPr>
                <w:rFonts w:hint="default"/>
                <w:lang w:val="en-US" w:eastAsia="zh-CN"/>
              </w:rPr>
            </w:pPr>
            <w:r>
              <w:rPr>
                <w:rFonts w:hint="default"/>
                <w:lang w:val="en-US" w:eastAsia="zh-CN"/>
              </w:rPr>
              <w:t>7</w:t>
            </w:r>
            <w:r>
              <w:rPr>
                <w:rFonts w:hint="eastAsia"/>
                <w:lang w:val="en-US" w:eastAsia="zh-CN"/>
              </w:rPr>
              <w:t>.</w:t>
            </w:r>
            <w:r>
              <w:rPr>
                <w:rFonts w:hint="default"/>
                <w:lang w:val="en-US" w:eastAsia="zh-CN"/>
              </w:rPr>
              <w:t>为了提高显示器的易操作性，支持物理按键控制调节显示器设置；</w:t>
            </w:r>
          </w:p>
          <w:p w14:paraId="240A1922">
            <w:pPr>
              <w:bidi w:val="0"/>
              <w:rPr>
                <w:rFonts w:hint="default"/>
                <w:lang w:val="en-US" w:eastAsia="zh-CN"/>
              </w:rPr>
            </w:pPr>
            <w:r>
              <w:rPr>
                <w:rFonts w:hint="default"/>
                <w:lang w:val="en-US" w:eastAsia="zh-CN"/>
              </w:rPr>
              <w:t>8</w:t>
            </w:r>
            <w:r>
              <w:rPr>
                <w:rFonts w:hint="eastAsia"/>
                <w:lang w:val="en-US" w:eastAsia="zh-CN"/>
              </w:rPr>
              <w:t>.</w:t>
            </w:r>
            <w:r>
              <w:rPr>
                <w:rFonts w:hint="default"/>
                <w:lang w:val="en-US" w:eastAsia="zh-CN"/>
              </w:rPr>
              <w:t>为了保障显示与终端兼容性，需与云终端</w:t>
            </w:r>
            <w:r>
              <w:rPr>
                <w:rFonts w:hint="eastAsia"/>
                <w:color w:val="FF0000"/>
                <w:lang w:val="en-US" w:eastAsia="zh-CN"/>
              </w:rPr>
              <w:t>主机</w:t>
            </w:r>
            <w:r>
              <w:rPr>
                <w:rFonts w:hint="default"/>
                <w:lang w:val="en-US" w:eastAsia="zh-CN"/>
              </w:rPr>
              <w:t>统一品牌；</w:t>
            </w:r>
          </w:p>
          <w:p w14:paraId="6A270D52">
            <w:pPr>
              <w:bidi w:val="0"/>
              <w:rPr>
                <w:rFonts w:hint="default"/>
                <w:lang w:val="en-US" w:eastAsia="zh-CN"/>
              </w:rPr>
            </w:pPr>
            <w:r>
              <w:rPr>
                <w:rFonts w:hint="eastAsia"/>
                <w:b/>
                <w:bCs/>
                <w:lang w:val="en-US" w:eastAsia="zh-CN"/>
              </w:rPr>
              <w:t>三、</w:t>
            </w:r>
            <w:r>
              <w:rPr>
                <w:rFonts w:hint="default"/>
                <w:b/>
                <w:bCs/>
                <w:lang w:val="en-US" w:eastAsia="zh-CN"/>
              </w:rPr>
              <w:t>键鼠：同品牌抗菌键鼠；</w:t>
            </w:r>
          </w:p>
        </w:tc>
      </w:tr>
      <w:tr w14:paraId="0FE2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9AF4410">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2</w:t>
            </w:r>
          </w:p>
        </w:tc>
        <w:tc>
          <w:tcPr>
            <w:tcW w:w="1134" w:type="dxa"/>
            <w:vAlign w:val="center"/>
          </w:tcPr>
          <w:p w14:paraId="2214E064">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台式电脑</w:t>
            </w:r>
            <w:r>
              <w:rPr>
                <w:rFonts w:hint="eastAsia" w:ascii="宋体" w:hAnsi="宋体" w:cs="宋体"/>
                <w:b/>
                <w:bCs/>
                <w:sz w:val="21"/>
                <w:szCs w:val="21"/>
                <w:lang w:val="en-US" w:eastAsia="zh-CN"/>
              </w:rPr>
              <w:t>（台式主机+显示器+键鼠套装）</w:t>
            </w:r>
          </w:p>
        </w:tc>
        <w:tc>
          <w:tcPr>
            <w:tcW w:w="851" w:type="dxa"/>
            <w:vAlign w:val="center"/>
          </w:tcPr>
          <w:p w14:paraId="4498C15E">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p>
        </w:tc>
        <w:tc>
          <w:tcPr>
            <w:tcW w:w="427" w:type="dxa"/>
            <w:vAlign w:val="center"/>
          </w:tcPr>
          <w:p w14:paraId="02C3C51C">
            <w:pPr>
              <w:keepNext w:val="0"/>
              <w:keepLines w:val="0"/>
              <w:pageBreakBefore w:val="0"/>
              <w:widowControl w:val="0"/>
              <w:kinsoku/>
              <w:wordWrap/>
              <w:overflowPunct/>
              <w:topLinePunct w:val="0"/>
              <w:bidi w:val="0"/>
              <w:snapToGrid/>
              <w:spacing w:line="0" w:lineRule="atLeast"/>
              <w:jc w:val="left"/>
              <w:textAlignment w:val="auto"/>
              <w:rPr>
                <w:rFonts w:hint="default" w:ascii="宋体" w:hAnsi="宋体" w:cs="宋体"/>
                <w:kern w:val="0"/>
                <w:lang w:val="en-US" w:eastAsia="zh-CN"/>
              </w:rPr>
            </w:pPr>
            <w:r>
              <w:rPr>
                <w:rFonts w:hint="eastAsia" w:ascii="宋体" w:hAnsi="宋体" w:cs="宋体"/>
                <w:kern w:val="0"/>
                <w:lang w:val="en-US" w:eastAsia="zh-CN"/>
              </w:rPr>
              <w:t>25</w:t>
            </w:r>
          </w:p>
        </w:tc>
        <w:tc>
          <w:tcPr>
            <w:tcW w:w="427" w:type="dxa"/>
            <w:vAlign w:val="center"/>
          </w:tcPr>
          <w:p w14:paraId="6B608F69">
            <w:pPr>
              <w:keepNext w:val="0"/>
              <w:keepLines w:val="0"/>
              <w:pageBreakBefore w:val="0"/>
              <w:widowControl w:val="0"/>
              <w:kinsoku/>
              <w:wordWrap/>
              <w:overflowPunct/>
              <w:topLinePunct w:val="0"/>
              <w:bidi w:val="0"/>
              <w:snapToGrid/>
              <w:spacing w:line="0" w:lineRule="atLeast"/>
              <w:jc w:val="left"/>
              <w:textAlignment w:val="auto"/>
              <w:rPr>
                <w:rFonts w:hint="eastAsia" w:ascii="宋体" w:hAnsi="宋体" w:cs="宋体"/>
                <w:kern w:val="0"/>
                <w:lang w:val="en-US" w:eastAsia="zh-CN"/>
              </w:rPr>
            </w:pPr>
            <w:r>
              <w:rPr>
                <w:rFonts w:hint="eastAsia" w:ascii="宋体" w:hAnsi="宋体" w:cs="宋体"/>
                <w:kern w:val="0"/>
                <w:lang w:val="en-US" w:eastAsia="zh-CN"/>
              </w:rPr>
              <w:t>套</w:t>
            </w:r>
          </w:p>
        </w:tc>
        <w:tc>
          <w:tcPr>
            <w:tcW w:w="7115" w:type="dxa"/>
            <w:vAlign w:val="center"/>
          </w:tcPr>
          <w:p w14:paraId="702100C7">
            <w:pPr>
              <w:bidi w:val="0"/>
              <w:rPr>
                <w:rFonts w:hint="default"/>
                <w:b/>
                <w:bCs/>
                <w:lang w:val="en-US" w:eastAsia="zh-CN"/>
              </w:rPr>
            </w:pPr>
            <w:r>
              <w:rPr>
                <w:rFonts w:hint="eastAsia"/>
                <w:b/>
                <w:bCs/>
                <w:lang w:val="en-US" w:eastAsia="zh-CN"/>
              </w:rPr>
              <w:t>一、主机技术参数要求</w:t>
            </w:r>
          </w:p>
          <w:p w14:paraId="4AB0D9C0">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w:t>
            </w:r>
            <w:r>
              <w:rPr>
                <w:rFonts w:hint="eastAsia" w:ascii="宋体" w:hAnsi="宋体" w:cs="宋体"/>
                <w:sz w:val="21"/>
                <w:szCs w:val="21"/>
              </w:rPr>
              <w:t>CPU：采用国产X86架构海光C86 3350处理器，</w:t>
            </w:r>
            <w:r>
              <w:rPr>
                <w:rFonts w:hint="default"/>
                <w:lang w:val="en-US" w:eastAsia="zh-CN"/>
              </w:rPr>
              <w:t>≥</w:t>
            </w:r>
            <w:r>
              <w:rPr>
                <w:rFonts w:hint="eastAsia" w:ascii="宋体" w:hAnsi="宋体" w:cs="宋体"/>
                <w:sz w:val="21"/>
                <w:szCs w:val="21"/>
              </w:rPr>
              <w:t>8核16线程，主频：</w:t>
            </w:r>
            <w:r>
              <w:rPr>
                <w:rFonts w:hint="default"/>
                <w:lang w:val="en-US" w:eastAsia="zh-CN"/>
              </w:rPr>
              <w:t>≥</w:t>
            </w:r>
            <w:r>
              <w:rPr>
                <w:rFonts w:hint="eastAsia" w:ascii="宋体" w:hAnsi="宋体" w:cs="宋体"/>
                <w:sz w:val="21"/>
                <w:szCs w:val="21"/>
              </w:rPr>
              <w:t>3.0GHz；</w:t>
            </w:r>
          </w:p>
          <w:p w14:paraId="05A0FDDC">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内存：</w:t>
            </w:r>
            <w:r>
              <w:rPr>
                <w:rFonts w:hint="default"/>
                <w:lang w:val="en-US" w:eastAsia="zh-CN"/>
              </w:rPr>
              <w:t>≥</w:t>
            </w:r>
            <w:r>
              <w:rPr>
                <w:rFonts w:hint="eastAsia" w:ascii="宋体" w:hAnsi="宋体" w:cs="宋体"/>
                <w:sz w:val="21"/>
                <w:szCs w:val="21"/>
              </w:rPr>
              <w:t>16G DDR4 3200 MHz；</w:t>
            </w:r>
          </w:p>
          <w:p w14:paraId="29D3970D">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val="en-US" w:eastAsia="zh-CN"/>
              </w:rPr>
              <w:t>.</w:t>
            </w:r>
            <w:r>
              <w:rPr>
                <w:rFonts w:hint="eastAsia" w:ascii="宋体" w:hAnsi="宋体" w:cs="宋体"/>
                <w:sz w:val="21"/>
                <w:szCs w:val="21"/>
              </w:rPr>
              <w:t>硬盘：</w:t>
            </w:r>
            <w:r>
              <w:rPr>
                <w:rFonts w:hint="default"/>
                <w:lang w:val="en-US" w:eastAsia="zh-CN"/>
              </w:rPr>
              <w:t>≥</w:t>
            </w:r>
            <w:r>
              <w:rPr>
                <w:rFonts w:hint="eastAsia" w:ascii="宋体" w:hAnsi="宋体" w:cs="宋体"/>
                <w:sz w:val="21"/>
                <w:szCs w:val="21"/>
              </w:rPr>
              <w:t>512G M.2 2280 SSD固态硬盘</w:t>
            </w:r>
            <w:r>
              <w:rPr>
                <w:rFonts w:hint="eastAsia" w:ascii="宋体" w:hAnsi="宋体" w:cs="宋体"/>
                <w:sz w:val="21"/>
                <w:szCs w:val="21"/>
                <w:lang w:val="en-US" w:eastAsia="zh-CN"/>
              </w:rPr>
              <w:t>+</w:t>
            </w:r>
            <w:r>
              <w:rPr>
                <w:rFonts w:hint="eastAsia" w:ascii="宋体" w:hAnsi="宋体" w:cs="宋体"/>
                <w:sz w:val="21"/>
                <w:szCs w:val="21"/>
              </w:rPr>
              <w:t>1TB机械硬盘；</w:t>
            </w:r>
          </w:p>
          <w:p w14:paraId="2A33A932">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val="en-US" w:eastAsia="zh-CN"/>
              </w:rPr>
              <w:t>.</w:t>
            </w:r>
            <w:r>
              <w:rPr>
                <w:rFonts w:hint="eastAsia" w:ascii="宋体" w:hAnsi="宋体" w:cs="宋体"/>
                <w:sz w:val="21"/>
                <w:szCs w:val="21"/>
              </w:rPr>
              <w:t>显卡：独立显卡，显存</w:t>
            </w:r>
            <w:r>
              <w:rPr>
                <w:rFonts w:hint="default"/>
                <w:lang w:val="en-US" w:eastAsia="zh-CN"/>
              </w:rPr>
              <w:t>≥</w:t>
            </w:r>
            <w:r>
              <w:rPr>
                <w:rFonts w:hint="eastAsia" w:ascii="宋体" w:hAnsi="宋体" w:cs="宋体"/>
                <w:sz w:val="21"/>
                <w:szCs w:val="21"/>
              </w:rPr>
              <w:t>2G；</w:t>
            </w:r>
          </w:p>
          <w:p w14:paraId="3772A4FD">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val="en-US" w:eastAsia="zh-CN"/>
              </w:rPr>
              <w:t>.</w:t>
            </w:r>
            <w:r>
              <w:rPr>
                <w:rFonts w:hint="eastAsia" w:ascii="宋体" w:hAnsi="宋体" w:cs="宋体"/>
                <w:sz w:val="21"/>
                <w:szCs w:val="21"/>
              </w:rPr>
              <w:t>前置接口：</w:t>
            </w:r>
            <w:r>
              <w:rPr>
                <w:rFonts w:hint="default"/>
                <w:lang w:val="en-US" w:eastAsia="zh-CN"/>
              </w:rPr>
              <w:t>≥</w:t>
            </w:r>
            <w:r>
              <w:rPr>
                <w:rFonts w:hint="eastAsia" w:ascii="宋体" w:hAnsi="宋体" w:cs="宋体"/>
                <w:sz w:val="21"/>
                <w:szCs w:val="21"/>
              </w:rPr>
              <w:t>2个USB3.0接口，</w:t>
            </w:r>
            <w:r>
              <w:rPr>
                <w:rFonts w:hint="default"/>
                <w:lang w:val="en-US" w:eastAsia="zh-CN"/>
              </w:rPr>
              <w:t>≥</w:t>
            </w:r>
            <w:r>
              <w:rPr>
                <w:rFonts w:hint="eastAsia" w:ascii="宋体" w:hAnsi="宋体" w:cs="宋体"/>
                <w:sz w:val="21"/>
                <w:szCs w:val="21"/>
              </w:rPr>
              <w:t>1个USB2.0接口，</w:t>
            </w:r>
            <w:r>
              <w:rPr>
                <w:rFonts w:hint="default"/>
                <w:lang w:val="en-US" w:eastAsia="zh-CN"/>
              </w:rPr>
              <w:t>≥</w:t>
            </w:r>
            <w:r>
              <w:rPr>
                <w:rFonts w:hint="eastAsia" w:ascii="宋体" w:hAnsi="宋体" w:cs="宋体"/>
                <w:sz w:val="21"/>
                <w:szCs w:val="21"/>
              </w:rPr>
              <w:t>1个4 段式音频口（音频输入/输出）；</w:t>
            </w:r>
          </w:p>
          <w:p w14:paraId="27D3E800">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val="en-US" w:eastAsia="zh-CN"/>
              </w:rPr>
              <w:t>.</w:t>
            </w:r>
            <w:r>
              <w:rPr>
                <w:rFonts w:hint="eastAsia" w:ascii="宋体" w:hAnsi="宋体" w:cs="宋体"/>
                <w:sz w:val="21"/>
                <w:szCs w:val="21"/>
              </w:rPr>
              <w:t>后置接口：</w:t>
            </w:r>
            <w:r>
              <w:rPr>
                <w:rFonts w:hint="default"/>
                <w:lang w:val="en-US" w:eastAsia="zh-CN"/>
              </w:rPr>
              <w:t>≥</w:t>
            </w:r>
            <w:r>
              <w:rPr>
                <w:rFonts w:hint="eastAsia" w:ascii="宋体" w:hAnsi="宋体" w:cs="宋体"/>
                <w:sz w:val="21"/>
                <w:szCs w:val="21"/>
              </w:rPr>
              <w:t>7个USB3.0，</w:t>
            </w:r>
            <w:r>
              <w:rPr>
                <w:rFonts w:hint="default"/>
                <w:lang w:val="en-US" w:eastAsia="zh-CN"/>
              </w:rPr>
              <w:t>≥</w:t>
            </w:r>
            <w:r>
              <w:rPr>
                <w:rFonts w:hint="eastAsia" w:ascii="宋体" w:hAnsi="宋体" w:cs="宋体"/>
                <w:sz w:val="21"/>
                <w:szCs w:val="21"/>
              </w:rPr>
              <w:t>1个HDMI接口，</w:t>
            </w:r>
            <w:r>
              <w:rPr>
                <w:rFonts w:hint="default"/>
                <w:lang w:val="en-US" w:eastAsia="zh-CN"/>
              </w:rPr>
              <w:t>≥</w:t>
            </w:r>
            <w:r>
              <w:rPr>
                <w:rFonts w:hint="eastAsia" w:ascii="宋体" w:hAnsi="宋体" w:cs="宋体"/>
                <w:sz w:val="21"/>
                <w:szCs w:val="21"/>
              </w:rPr>
              <w:t>1个VGA接口，</w:t>
            </w:r>
            <w:r>
              <w:rPr>
                <w:rFonts w:hint="default"/>
                <w:lang w:val="en-US" w:eastAsia="zh-CN"/>
              </w:rPr>
              <w:t>≥</w:t>
            </w:r>
            <w:r>
              <w:rPr>
                <w:rFonts w:hint="eastAsia" w:ascii="宋体" w:hAnsi="宋体" w:cs="宋体"/>
                <w:sz w:val="21"/>
                <w:szCs w:val="21"/>
              </w:rPr>
              <w:t>1个COM口，</w:t>
            </w:r>
            <w:r>
              <w:rPr>
                <w:rFonts w:hint="default"/>
                <w:lang w:val="en-US" w:eastAsia="zh-CN"/>
              </w:rPr>
              <w:t>≥</w:t>
            </w:r>
            <w:r>
              <w:rPr>
                <w:rFonts w:hint="eastAsia" w:ascii="宋体" w:hAnsi="宋体" w:cs="宋体"/>
                <w:sz w:val="21"/>
                <w:szCs w:val="21"/>
              </w:rPr>
              <w:t>1个RJ45千兆网口，</w:t>
            </w:r>
            <w:r>
              <w:rPr>
                <w:rFonts w:hint="default"/>
                <w:lang w:val="en-US" w:eastAsia="zh-CN"/>
              </w:rPr>
              <w:t>≥</w:t>
            </w:r>
            <w:r>
              <w:rPr>
                <w:rFonts w:hint="eastAsia" w:ascii="宋体" w:hAnsi="宋体" w:cs="宋体"/>
                <w:sz w:val="21"/>
                <w:szCs w:val="21"/>
              </w:rPr>
              <w:t>1个音频输入，</w:t>
            </w:r>
            <w:r>
              <w:rPr>
                <w:rFonts w:hint="default"/>
                <w:lang w:val="en-US" w:eastAsia="zh-CN"/>
              </w:rPr>
              <w:t>≥</w:t>
            </w:r>
            <w:r>
              <w:rPr>
                <w:rFonts w:hint="eastAsia" w:ascii="宋体" w:hAnsi="宋体" w:cs="宋体"/>
                <w:sz w:val="21"/>
                <w:szCs w:val="21"/>
              </w:rPr>
              <w:t>1个音频输出，</w:t>
            </w:r>
            <w:r>
              <w:rPr>
                <w:rFonts w:hint="default"/>
                <w:lang w:val="en-US" w:eastAsia="zh-CN"/>
              </w:rPr>
              <w:t>≥</w:t>
            </w:r>
            <w:r>
              <w:rPr>
                <w:rFonts w:hint="eastAsia" w:ascii="宋体" w:hAnsi="宋体" w:cs="宋体"/>
                <w:sz w:val="21"/>
                <w:szCs w:val="21"/>
              </w:rPr>
              <w:t>1个麦克风接口；</w:t>
            </w:r>
          </w:p>
          <w:p w14:paraId="76A17603">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val="en-US" w:eastAsia="zh-CN"/>
              </w:rPr>
              <w:t>.</w:t>
            </w:r>
            <w:r>
              <w:rPr>
                <w:rFonts w:hint="eastAsia" w:ascii="宋体" w:hAnsi="宋体" w:cs="宋体"/>
                <w:sz w:val="21"/>
                <w:szCs w:val="21"/>
              </w:rPr>
              <w:t>拓展插槽：</w:t>
            </w:r>
            <w:r>
              <w:rPr>
                <w:rFonts w:hint="default"/>
                <w:lang w:val="en-US" w:eastAsia="zh-CN"/>
              </w:rPr>
              <w:t>≥</w:t>
            </w:r>
            <w:r>
              <w:rPr>
                <w:rFonts w:hint="eastAsia" w:ascii="宋体" w:hAnsi="宋体" w:cs="宋体"/>
                <w:sz w:val="21"/>
                <w:szCs w:val="21"/>
              </w:rPr>
              <w:t>2个 PCIe x16、</w:t>
            </w:r>
            <w:r>
              <w:rPr>
                <w:rFonts w:hint="default"/>
                <w:lang w:val="en-US" w:eastAsia="zh-CN"/>
              </w:rPr>
              <w:t>≥</w:t>
            </w:r>
            <w:r>
              <w:rPr>
                <w:rFonts w:hint="eastAsia" w:ascii="宋体" w:hAnsi="宋体" w:cs="宋体"/>
                <w:sz w:val="21"/>
                <w:szCs w:val="21"/>
              </w:rPr>
              <w:t>1个PCIe x8，</w:t>
            </w:r>
            <w:r>
              <w:rPr>
                <w:rFonts w:hint="default"/>
                <w:lang w:val="en-US" w:eastAsia="zh-CN"/>
              </w:rPr>
              <w:t>≥</w:t>
            </w:r>
            <w:r>
              <w:rPr>
                <w:rFonts w:hint="eastAsia" w:ascii="宋体" w:hAnsi="宋体" w:cs="宋体"/>
                <w:sz w:val="21"/>
                <w:szCs w:val="21"/>
              </w:rPr>
              <w:t>1个PCIe x1；</w:t>
            </w:r>
          </w:p>
          <w:p w14:paraId="3F3D4B88">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val="en-US" w:eastAsia="zh-CN"/>
              </w:rPr>
              <w:t>.</w:t>
            </w:r>
            <w:r>
              <w:rPr>
                <w:rFonts w:hint="eastAsia" w:ascii="宋体" w:hAnsi="宋体" w:cs="宋体"/>
                <w:sz w:val="21"/>
                <w:szCs w:val="21"/>
              </w:rPr>
              <w:t>电源：TFX 200W；</w:t>
            </w:r>
          </w:p>
          <w:p w14:paraId="41C20C0A">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rPr>
            </w:pPr>
            <w:r>
              <w:rPr>
                <w:rFonts w:hint="eastAsia" w:ascii="宋体" w:hAnsi="宋体" w:cs="宋体"/>
                <w:sz w:val="21"/>
                <w:szCs w:val="21"/>
              </w:rPr>
              <w:t>9</w:t>
            </w:r>
            <w:r>
              <w:rPr>
                <w:rFonts w:hint="eastAsia" w:ascii="宋体" w:hAnsi="宋体" w:cs="宋体"/>
                <w:sz w:val="21"/>
                <w:szCs w:val="21"/>
                <w:lang w:val="en-US" w:eastAsia="zh-CN"/>
              </w:rPr>
              <w:t>.</w:t>
            </w:r>
            <w:r>
              <w:rPr>
                <w:rFonts w:hint="eastAsia" w:ascii="宋体" w:hAnsi="宋体" w:cs="宋体"/>
                <w:sz w:val="21"/>
                <w:szCs w:val="21"/>
              </w:rPr>
              <w:t>系统：预装银河麒麟桌面操作系统（支持Kylin/UOS/Win10系统）。</w:t>
            </w:r>
          </w:p>
          <w:p w14:paraId="77FCA591">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rPr>
            </w:pPr>
            <w:r>
              <w:rPr>
                <w:rFonts w:hint="eastAsia" w:ascii="宋体" w:hAnsi="宋体" w:cs="宋体"/>
                <w:sz w:val="21"/>
                <w:szCs w:val="21"/>
                <w:lang w:val="en-US" w:eastAsia="zh-CN"/>
              </w:rPr>
              <w:t>10.整机至少3</w:t>
            </w:r>
            <w:r>
              <w:rPr>
                <w:rFonts w:hint="eastAsia" w:ascii="宋体" w:hAnsi="宋体" w:cs="宋体"/>
                <w:sz w:val="21"/>
                <w:szCs w:val="21"/>
              </w:rPr>
              <w:t>年质保</w:t>
            </w:r>
          </w:p>
          <w:p w14:paraId="2ABA6790">
            <w:pPr>
              <w:bidi w:val="0"/>
              <w:rPr>
                <w:rFonts w:hint="default"/>
                <w:b/>
                <w:bCs/>
                <w:lang w:val="en-US" w:eastAsia="zh-CN"/>
              </w:rPr>
            </w:pPr>
            <w:r>
              <w:rPr>
                <w:rFonts w:hint="eastAsia"/>
                <w:b/>
                <w:bCs/>
                <w:lang w:val="en-US" w:eastAsia="zh-CN"/>
              </w:rPr>
              <w:t>二、显示器技术参数要求</w:t>
            </w:r>
          </w:p>
          <w:p w14:paraId="3C7328D4">
            <w:pPr>
              <w:bidi w:val="0"/>
              <w:rPr>
                <w:rFonts w:hint="default"/>
                <w:lang w:val="en-US" w:eastAsia="zh-CN"/>
              </w:rPr>
            </w:pPr>
            <w:r>
              <w:rPr>
                <w:rFonts w:hint="default"/>
                <w:lang w:val="en-US" w:eastAsia="zh-CN"/>
              </w:rPr>
              <w:t>1</w:t>
            </w:r>
            <w:r>
              <w:rPr>
                <w:rFonts w:hint="eastAsia"/>
                <w:lang w:val="en-US" w:eastAsia="zh-CN"/>
              </w:rPr>
              <w:t>.</w:t>
            </w:r>
            <w:r>
              <w:rPr>
                <w:rFonts w:hint="default"/>
                <w:lang w:val="en-US" w:eastAsia="zh-CN"/>
              </w:rPr>
              <w:t>尺寸：≥23.8寸显示器</w:t>
            </w:r>
          </w:p>
          <w:p w14:paraId="7F805E8A">
            <w:pPr>
              <w:bidi w:val="0"/>
              <w:rPr>
                <w:rFonts w:hint="default"/>
                <w:lang w:val="en-US" w:eastAsia="zh-CN"/>
              </w:rPr>
            </w:pPr>
            <w:r>
              <w:rPr>
                <w:rFonts w:hint="default"/>
                <w:lang w:val="en-US" w:eastAsia="zh-CN"/>
              </w:rPr>
              <w:t>2</w:t>
            </w:r>
            <w:r>
              <w:rPr>
                <w:rFonts w:hint="eastAsia"/>
                <w:lang w:val="en-US" w:eastAsia="zh-CN"/>
              </w:rPr>
              <w:t>.</w:t>
            </w:r>
            <w:r>
              <w:rPr>
                <w:rFonts w:hint="default"/>
                <w:lang w:val="en-US" w:eastAsia="zh-CN"/>
              </w:rPr>
              <w:t>显示比例：16:9</w:t>
            </w:r>
          </w:p>
          <w:p w14:paraId="2B55DE9D">
            <w:pPr>
              <w:bidi w:val="0"/>
              <w:rPr>
                <w:rFonts w:hint="default"/>
                <w:lang w:val="en-US" w:eastAsia="zh-CN"/>
              </w:rPr>
            </w:pPr>
            <w:r>
              <w:rPr>
                <w:rFonts w:hint="default"/>
                <w:lang w:val="en-US" w:eastAsia="zh-CN"/>
              </w:rPr>
              <w:t>3</w:t>
            </w:r>
            <w:r>
              <w:rPr>
                <w:rFonts w:hint="eastAsia"/>
                <w:lang w:val="en-US" w:eastAsia="zh-CN"/>
              </w:rPr>
              <w:t>.</w:t>
            </w:r>
            <w:r>
              <w:rPr>
                <w:rFonts w:hint="default"/>
                <w:lang w:val="en-US" w:eastAsia="zh-CN"/>
              </w:rPr>
              <w:t>分辨率：≥1920x1080</w:t>
            </w:r>
          </w:p>
          <w:p w14:paraId="4F0D7016">
            <w:pPr>
              <w:bidi w:val="0"/>
              <w:rPr>
                <w:rFonts w:hint="default"/>
                <w:lang w:val="en-US" w:eastAsia="zh-CN"/>
              </w:rPr>
            </w:pPr>
            <w:r>
              <w:rPr>
                <w:rFonts w:hint="default"/>
                <w:lang w:val="en-US" w:eastAsia="zh-CN"/>
              </w:rPr>
              <w:t>4</w:t>
            </w:r>
            <w:r>
              <w:rPr>
                <w:rFonts w:hint="eastAsia"/>
                <w:lang w:val="en-US" w:eastAsia="zh-CN"/>
              </w:rPr>
              <w:t>.</w:t>
            </w:r>
            <w:r>
              <w:rPr>
                <w:rFonts w:hint="default"/>
                <w:lang w:val="en-US" w:eastAsia="zh-CN"/>
              </w:rPr>
              <w:t>刷新率：75Hz</w:t>
            </w:r>
          </w:p>
          <w:p w14:paraId="2B744B00">
            <w:pPr>
              <w:bidi w:val="0"/>
              <w:rPr>
                <w:rFonts w:hint="default"/>
                <w:lang w:val="en-US" w:eastAsia="zh-CN"/>
              </w:rPr>
            </w:pPr>
            <w:r>
              <w:rPr>
                <w:rFonts w:hint="default"/>
                <w:lang w:val="en-US" w:eastAsia="zh-CN"/>
              </w:rPr>
              <w:t>5</w:t>
            </w:r>
            <w:r>
              <w:rPr>
                <w:rFonts w:hint="eastAsia"/>
                <w:lang w:val="en-US" w:eastAsia="zh-CN"/>
              </w:rPr>
              <w:t>.</w:t>
            </w:r>
            <w:r>
              <w:rPr>
                <w:rFonts w:hint="default"/>
                <w:lang w:val="en-US" w:eastAsia="zh-CN"/>
              </w:rPr>
              <w:t>接口：≥</w:t>
            </w:r>
            <w:r>
              <w:rPr>
                <w:rFonts w:hint="eastAsia"/>
                <w:lang w:val="en-US" w:eastAsia="zh-CN"/>
              </w:rPr>
              <w:t>1个</w:t>
            </w:r>
            <w:r>
              <w:rPr>
                <w:rFonts w:hint="default"/>
                <w:lang w:val="en-US" w:eastAsia="zh-CN"/>
              </w:rPr>
              <w:t>VGA</w:t>
            </w:r>
            <w:r>
              <w:rPr>
                <w:rFonts w:hint="eastAsia"/>
                <w:lang w:val="en-US" w:eastAsia="zh-CN"/>
              </w:rPr>
              <w:t>接口</w:t>
            </w:r>
            <w:r>
              <w:rPr>
                <w:rFonts w:hint="default"/>
                <w:lang w:val="en-US" w:eastAsia="zh-CN"/>
              </w:rPr>
              <w:t>、≥</w:t>
            </w:r>
            <w:r>
              <w:rPr>
                <w:rFonts w:hint="eastAsia"/>
                <w:lang w:val="en-US" w:eastAsia="zh-CN"/>
              </w:rPr>
              <w:t>1个</w:t>
            </w:r>
            <w:r>
              <w:rPr>
                <w:rFonts w:hint="default"/>
                <w:lang w:val="en-US" w:eastAsia="zh-CN"/>
              </w:rPr>
              <w:t>HDMI</w:t>
            </w:r>
            <w:r>
              <w:rPr>
                <w:rFonts w:hint="eastAsia"/>
                <w:lang w:val="en-US" w:eastAsia="zh-CN"/>
              </w:rPr>
              <w:t>接口</w:t>
            </w:r>
          </w:p>
          <w:p w14:paraId="1821D90B">
            <w:pPr>
              <w:keepNext w:val="0"/>
              <w:keepLines w:val="0"/>
              <w:pageBreakBefore w:val="0"/>
              <w:widowControl w:val="0"/>
              <w:kinsoku/>
              <w:wordWrap/>
              <w:overflowPunct/>
              <w:topLinePunct w:val="0"/>
              <w:autoSpaceDE/>
              <w:autoSpaceDN/>
              <w:bidi w:val="0"/>
              <w:adjustRightInd/>
              <w:snapToGrid/>
              <w:spacing w:line="0" w:lineRule="atLeast"/>
              <w:ind w:right="76"/>
              <w:jc w:val="left"/>
              <w:textAlignment w:val="auto"/>
              <w:rPr>
                <w:rFonts w:hint="eastAsia" w:ascii="宋体" w:hAnsi="宋体" w:cs="宋体"/>
                <w:sz w:val="21"/>
                <w:szCs w:val="21"/>
                <w:lang w:val="en-US" w:eastAsia="zh-CN"/>
              </w:rPr>
            </w:pPr>
            <w:r>
              <w:rPr>
                <w:rFonts w:hint="eastAsia"/>
                <w:b/>
                <w:bCs/>
                <w:lang w:val="en-US" w:eastAsia="zh-CN"/>
              </w:rPr>
              <w:t>三、</w:t>
            </w:r>
            <w:r>
              <w:rPr>
                <w:rFonts w:hint="default"/>
                <w:b/>
                <w:bCs/>
                <w:lang w:val="en-US" w:eastAsia="zh-CN"/>
              </w:rPr>
              <w:t>键鼠：同品牌抗菌键鼠；</w:t>
            </w:r>
          </w:p>
        </w:tc>
      </w:tr>
    </w:tbl>
    <w:p w14:paraId="412431E7">
      <w:pPr>
        <w:widowControl/>
        <w:numPr>
          <w:ilvl w:val="0"/>
          <w:numId w:val="1"/>
        </w:numPr>
        <w:spacing w:line="360" w:lineRule="auto"/>
        <w:ind w:left="-708" w:leftChars="-337"/>
        <w:jc w:val="left"/>
        <w:rPr>
          <w:rFonts w:cs="宋体"/>
          <w:b/>
          <w:bCs/>
          <w:color w:val="000000"/>
          <w:kern w:val="0"/>
          <w:sz w:val="24"/>
          <w:szCs w:val="24"/>
        </w:rPr>
      </w:pPr>
      <w:r>
        <w:rPr>
          <w:rFonts w:hint="eastAsia" w:cs="宋体"/>
          <w:b/>
          <w:bCs/>
          <w:color w:val="000000"/>
          <w:kern w:val="0"/>
          <w:sz w:val="24"/>
          <w:szCs w:val="24"/>
          <w:lang w:val="en-US" w:eastAsia="zh-CN"/>
        </w:rPr>
        <w:t>项目产品</w:t>
      </w:r>
      <w:r>
        <w:rPr>
          <w:rFonts w:hint="eastAsia" w:cs="宋体"/>
          <w:b/>
          <w:bCs/>
          <w:color w:val="000000"/>
          <w:kern w:val="0"/>
          <w:sz w:val="24"/>
          <w:szCs w:val="24"/>
        </w:rPr>
        <w:t>基本要求</w:t>
      </w:r>
    </w:p>
    <w:p w14:paraId="5824969B">
      <w:pPr>
        <w:pStyle w:val="19"/>
        <w:spacing w:line="240" w:lineRule="auto"/>
        <w:ind w:left="-708" w:leftChars="-337"/>
        <w:jc w:val="left"/>
        <w:rPr>
          <w:color w:val="auto"/>
        </w:rPr>
      </w:pPr>
      <w:r>
        <w:rPr>
          <w:rFonts w:hint="eastAsia"/>
          <w:color w:val="auto"/>
          <w:lang w:val="en-US" w:eastAsia="zh-CN"/>
        </w:rPr>
        <w:t>1</w:t>
      </w:r>
      <w:r>
        <w:rPr>
          <w:rFonts w:hint="eastAsia"/>
          <w:color w:val="auto"/>
        </w:rPr>
        <w:t>、投标人所投产品参数应同等或优于以上各项参数要求，产品、辅材及生产工艺符合国家相关规范。</w:t>
      </w:r>
    </w:p>
    <w:p w14:paraId="037F3D0E">
      <w:pPr>
        <w:pStyle w:val="19"/>
        <w:spacing w:line="240" w:lineRule="auto"/>
        <w:ind w:left="-708" w:leftChars="-337"/>
        <w:jc w:val="left"/>
        <w:rPr>
          <w:color w:val="auto"/>
        </w:rPr>
      </w:pPr>
      <w:r>
        <w:rPr>
          <w:rFonts w:hint="eastAsia"/>
          <w:color w:val="auto"/>
          <w:lang w:val="en-US" w:eastAsia="zh-CN"/>
        </w:rPr>
        <w:t>2</w:t>
      </w:r>
      <w:r>
        <w:rPr>
          <w:rFonts w:hint="eastAsia"/>
          <w:color w:val="auto"/>
        </w:rPr>
        <w:t>、投标人应保证所提供的货物或其任何一部分均不会侵犯任何第三方的专利权、商标权等，如在使用过程中出现的一切经济和法律责任均由投标人负责。</w:t>
      </w:r>
    </w:p>
    <w:p w14:paraId="6A4CC9D1">
      <w:pPr>
        <w:pStyle w:val="19"/>
        <w:spacing w:line="240" w:lineRule="auto"/>
        <w:ind w:left="-708" w:leftChars="-337"/>
        <w:jc w:val="left"/>
        <w:rPr>
          <w:color w:val="auto"/>
        </w:rPr>
      </w:pPr>
      <w:r>
        <w:rPr>
          <w:rFonts w:hint="eastAsia"/>
          <w:color w:val="auto"/>
          <w:lang w:val="en-US" w:eastAsia="zh-CN"/>
        </w:rPr>
        <w:t>3</w:t>
      </w:r>
      <w:r>
        <w:rPr>
          <w:rFonts w:hint="eastAsia"/>
          <w:color w:val="auto"/>
        </w:rPr>
        <w:t>、投标总价必须包含货物及货物运抵指定交货地点的各种费用和安装调校、售后服务、税金、验收检验及其它所有费用的总和，如另有要求请在投标文件中注明。</w:t>
      </w:r>
    </w:p>
    <w:p w14:paraId="6D5B83B2">
      <w:pPr>
        <w:pStyle w:val="19"/>
        <w:spacing w:line="240" w:lineRule="auto"/>
        <w:ind w:left="-708" w:leftChars="-337"/>
        <w:jc w:val="left"/>
        <w:rPr>
          <w:rFonts w:hint="eastAsia"/>
          <w:color w:val="auto"/>
        </w:rPr>
      </w:pPr>
      <w:r>
        <w:rPr>
          <w:rFonts w:hint="eastAsia"/>
          <w:color w:val="auto"/>
          <w:lang w:val="en-US" w:eastAsia="zh-CN"/>
        </w:rPr>
        <w:t>5、投标人所投产品必须</w:t>
      </w:r>
      <w:r>
        <w:rPr>
          <w:rFonts w:hint="eastAsia"/>
          <w:color w:val="auto"/>
        </w:rPr>
        <w:t>提供产品“三包”服务；定期安排相关人员回访进行质量跟踪；保证提供临床应用和售后技术服务支持方式；</w:t>
      </w:r>
      <w:r>
        <w:rPr>
          <w:rFonts w:hint="eastAsia"/>
          <w:color w:val="auto"/>
          <w:highlight w:val="none"/>
        </w:rPr>
        <w:t>保修期后提供终身维修服务及配件供应</w:t>
      </w:r>
      <w:r>
        <w:rPr>
          <w:rFonts w:hint="eastAsia"/>
          <w:color w:val="auto"/>
        </w:rPr>
        <w:t>；其他售后服务按厂家承诺实行。</w:t>
      </w:r>
    </w:p>
    <w:p w14:paraId="338D5787">
      <w:pPr>
        <w:pStyle w:val="19"/>
        <w:spacing w:line="240" w:lineRule="auto"/>
        <w:ind w:left="-708" w:leftChars="-337"/>
        <w:jc w:val="left"/>
        <w:rPr>
          <w:rFonts w:hint="eastAsia" w:cs="宋体"/>
          <w:b/>
          <w:bCs/>
        </w:rPr>
      </w:pPr>
      <w:r>
        <w:rPr>
          <w:rFonts w:hint="eastAsia" w:cs="宋体"/>
          <w:b/>
          <w:bCs/>
        </w:rPr>
        <w:t>（四）商务要求</w:t>
      </w:r>
    </w:p>
    <w:p w14:paraId="218C5A08">
      <w:pPr>
        <w:pStyle w:val="19"/>
        <w:spacing w:line="240" w:lineRule="auto"/>
        <w:ind w:left="-708" w:leftChars="-337"/>
        <w:jc w:val="left"/>
        <w:rPr>
          <w:rFonts w:hint="default" w:ascii="宋体" w:hAnsi="宋体" w:eastAsia="宋体" w:cs="宋体"/>
          <w:kern w:val="2"/>
          <w:sz w:val="22"/>
          <w:szCs w:val="22"/>
          <w:lang w:val="en-US" w:eastAsia="zh-CN" w:bidi="ar"/>
        </w:rPr>
      </w:pPr>
      <w:r>
        <w:rPr>
          <w:rFonts w:hint="eastAsia" w:ascii="宋体" w:hAnsi="宋体" w:cs="宋体"/>
          <w:kern w:val="2"/>
          <w:sz w:val="22"/>
          <w:szCs w:val="22"/>
          <w:lang w:val="en-US" w:eastAsia="zh-CN" w:bidi="ar"/>
        </w:rPr>
        <w:t>1.</w:t>
      </w:r>
      <w:r>
        <w:rPr>
          <w:rFonts w:hint="eastAsia" w:ascii="宋体" w:hAnsi="宋体" w:eastAsia="宋体" w:cs="宋体"/>
          <w:kern w:val="2"/>
          <w:sz w:val="22"/>
          <w:szCs w:val="22"/>
          <w:lang w:val="en-US" w:eastAsia="zh-CN" w:bidi="ar"/>
        </w:rPr>
        <w:t>投标产品资格要求</w:t>
      </w:r>
    </w:p>
    <w:p w14:paraId="397E5D59">
      <w:pPr>
        <w:pStyle w:val="19"/>
        <w:spacing w:line="240" w:lineRule="auto"/>
        <w:ind w:left="-708" w:leftChars="-337" w:firstLine="660" w:firstLineChars="300"/>
        <w:jc w:val="left"/>
        <w:rPr>
          <w:rFonts w:hint="default"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1）本项目支持创新产品、节能优化产品、环境标识产品、中小企业发展等政府采购政策。</w:t>
      </w:r>
    </w:p>
    <w:p w14:paraId="49C1D970">
      <w:pPr>
        <w:pStyle w:val="19"/>
        <w:spacing w:line="240" w:lineRule="auto"/>
        <w:ind w:left="-708" w:leftChars="-337" w:firstLine="660" w:firstLineChars="300"/>
        <w:jc w:val="left"/>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2）投标人所投产品要求包含以下相关证件：</w:t>
      </w:r>
      <w:r>
        <w:rPr>
          <w:rFonts w:hint="default" w:ascii="宋体" w:hAnsi="宋体" w:eastAsia="宋体" w:cs="宋体"/>
          <w:kern w:val="2"/>
          <w:sz w:val="22"/>
          <w:szCs w:val="22"/>
          <w:lang w:val="en-US" w:eastAsia="zh-CN" w:bidi="ar"/>
        </w:rPr>
        <w:t>中国强制性产品认证（CCC）、节能证书</w:t>
      </w:r>
      <w:r>
        <w:rPr>
          <w:rFonts w:hint="eastAsia" w:ascii="宋体" w:hAnsi="宋体" w:eastAsia="宋体" w:cs="宋体"/>
          <w:kern w:val="2"/>
          <w:sz w:val="22"/>
          <w:szCs w:val="22"/>
          <w:lang w:val="en-US" w:eastAsia="zh-CN" w:bidi="ar"/>
        </w:rPr>
        <w:t>。</w:t>
      </w:r>
    </w:p>
    <w:p w14:paraId="039DD1D4">
      <w:pPr>
        <w:pStyle w:val="19"/>
        <w:spacing w:line="240" w:lineRule="auto"/>
        <w:ind w:left="-708" w:leftChars="-337" w:firstLine="660" w:firstLineChars="300"/>
        <w:jc w:val="left"/>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3）产品能够在平台电子卖场信创产品馆正常下单采购。</w:t>
      </w:r>
    </w:p>
    <w:p w14:paraId="41F85E6A">
      <w:pPr>
        <w:pStyle w:val="19"/>
        <w:spacing w:line="240" w:lineRule="auto"/>
        <w:ind w:left="-708" w:leftChars="-337" w:firstLine="720" w:firstLineChars="300"/>
        <w:jc w:val="left"/>
        <w:rPr>
          <w:rFonts w:hint="eastAsia" w:eastAsia="Microsoft YaHei UI"/>
          <w:lang w:val="en-US" w:eastAsia="zh-CN"/>
        </w:rPr>
      </w:pPr>
      <w:r>
        <w:rPr>
          <w:rFonts w:hint="eastAsia" w:ascii="宋体" w:hAnsi="宋体"/>
          <w:color w:val="FF0000"/>
          <w:lang w:val="en-US" w:eastAsia="zh-CN"/>
        </w:rPr>
        <w:t>4）</w:t>
      </w:r>
      <w:r>
        <w:rPr>
          <w:rFonts w:hint="eastAsia" w:ascii="宋体" w:hAnsi="宋体"/>
          <w:color w:val="FF0000"/>
          <w:lang w:val="en-US" w:eastAsia="zh-CN"/>
        </w:rPr>
        <w:t>本项目不</w:t>
      </w:r>
      <w:r>
        <w:rPr>
          <w:rFonts w:hint="eastAsia" w:ascii="宋体" w:hAnsi="宋体"/>
          <w:color w:val="FF0000"/>
        </w:rPr>
        <w:t>接受进口产品</w:t>
      </w:r>
    </w:p>
    <w:p w14:paraId="6BCA5BD4">
      <w:pPr>
        <w:pStyle w:val="19"/>
        <w:spacing w:line="240" w:lineRule="auto"/>
        <w:ind w:left="-708" w:leftChars="-337"/>
        <w:jc w:val="left"/>
        <w:rPr>
          <w:rFonts w:hint="eastAsia"/>
        </w:rPr>
      </w:pPr>
      <w:r>
        <w:rPr>
          <w:rFonts w:hint="eastAsia"/>
          <w:b/>
          <w:bCs/>
          <w:lang w:val="en-US" w:eastAsia="zh-CN"/>
        </w:rPr>
        <w:t>2.</w:t>
      </w:r>
      <w:r>
        <w:rPr>
          <w:rFonts w:hint="eastAsia"/>
          <w:b/>
          <w:bCs/>
        </w:rPr>
        <w:t>售后服务和</w:t>
      </w:r>
      <w:r>
        <w:rPr>
          <w:rFonts w:hint="eastAsia"/>
          <w:b/>
          <w:bCs/>
          <w:lang w:val="en-US" w:eastAsia="zh-CN"/>
        </w:rPr>
        <w:t>资质</w:t>
      </w:r>
      <w:bookmarkStart w:id="0" w:name="_GoBack"/>
      <w:bookmarkEnd w:id="0"/>
    </w:p>
    <w:p w14:paraId="3C9460BD">
      <w:pPr>
        <w:widowControl/>
        <w:numPr>
          <w:ilvl w:val="0"/>
          <w:numId w:val="0"/>
        </w:numPr>
        <w:spacing w:line="360" w:lineRule="auto"/>
        <w:ind w:leftChars="-338"/>
        <w:jc w:val="left"/>
        <w:rPr>
          <w:rFonts w:hint="eastAsia"/>
          <w:lang w:eastAsia="zh-CN"/>
        </w:rPr>
      </w:pPr>
      <w:r>
        <w:rPr>
          <w:rFonts w:hint="eastAsia"/>
          <w:lang w:eastAsia="zh-CN"/>
        </w:rPr>
        <w:t>（1）技术支持：提供7×24小时的技术支持服务，30分钟内故障处理响应服务。</w:t>
      </w:r>
    </w:p>
    <w:p w14:paraId="7E50489E">
      <w:pPr>
        <w:widowControl/>
        <w:numPr>
          <w:ilvl w:val="0"/>
          <w:numId w:val="0"/>
        </w:numPr>
        <w:spacing w:line="360" w:lineRule="auto"/>
        <w:ind w:leftChars="-338"/>
        <w:jc w:val="left"/>
        <w:rPr>
          <w:rFonts w:hint="eastAsia"/>
          <w:lang w:eastAsia="zh-CN"/>
        </w:rPr>
      </w:pPr>
      <w:r>
        <w:rPr>
          <w:rFonts w:hint="eastAsia"/>
          <w:lang w:eastAsia="zh-CN"/>
        </w:rPr>
        <w:t>（2）巡检服务：提供每季度一次例行巡检服务，检测系统运行情况并提供巡检报告。</w:t>
      </w:r>
    </w:p>
    <w:p w14:paraId="0FAE8E68">
      <w:pPr>
        <w:widowControl/>
        <w:numPr>
          <w:ilvl w:val="0"/>
          <w:numId w:val="0"/>
        </w:numPr>
        <w:spacing w:line="360" w:lineRule="auto"/>
        <w:ind w:leftChars="-338"/>
        <w:jc w:val="left"/>
        <w:rPr>
          <w:rFonts w:hint="eastAsia"/>
          <w:lang w:eastAsia="zh-CN"/>
        </w:rPr>
      </w:pPr>
      <w:r>
        <w:rPr>
          <w:rFonts w:hint="eastAsia"/>
          <w:lang w:eastAsia="zh-CN"/>
        </w:rPr>
        <w:t>（</w:t>
      </w:r>
      <w:r>
        <w:rPr>
          <w:rFonts w:hint="eastAsia"/>
          <w:lang w:val="en-US" w:eastAsia="zh-CN"/>
        </w:rPr>
        <w:t>3</w:t>
      </w:r>
      <w:r>
        <w:rPr>
          <w:rFonts w:hint="eastAsia"/>
          <w:lang w:eastAsia="zh-CN"/>
        </w:rPr>
        <w:t>）故障服务的现场响应时间小于4小时,即4小时内有能够处理故障的技术人员到达现场，并立即投入对故障的处理。</w:t>
      </w:r>
    </w:p>
    <w:p w14:paraId="3E852A7A">
      <w:pPr>
        <w:widowControl/>
        <w:numPr>
          <w:ilvl w:val="0"/>
          <w:numId w:val="0"/>
        </w:numPr>
        <w:spacing w:line="360" w:lineRule="auto"/>
        <w:ind w:leftChars="-338"/>
        <w:jc w:val="left"/>
        <w:rPr>
          <w:rFonts w:hint="eastAsia"/>
          <w:lang w:eastAsia="zh-CN"/>
        </w:rPr>
      </w:pPr>
      <w:r>
        <w:rPr>
          <w:rFonts w:hint="eastAsia"/>
          <w:lang w:eastAsia="zh-CN"/>
        </w:rPr>
        <w:t>（</w:t>
      </w:r>
      <w:r>
        <w:rPr>
          <w:rFonts w:hint="eastAsia"/>
          <w:lang w:val="en-US" w:eastAsia="zh-CN"/>
        </w:rPr>
        <w:t>4</w:t>
      </w:r>
      <w:r>
        <w:rPr>
          <w:rFonts w:hint="eastAsia"/>
          <w:lang w:eastAsia="zh-CN"/>
        </w:rPr>
        <w:t>）故障分析服务。供应商在完成排障，系统恢复正常运行后，应于3日内向广西壮族自治区桂东人民医院提交书面报告。报告内容包括故障现象、原因，处理方法、配置变更内容、处理结果、可能存在的隐患以及今后避免问题的具体措施等。</w:t>
      </w:r>
    </w:p>
    <w:p w14:paraId="12546901">
      <w:pPr>
        <w:widowControl/>
        <w:numPr>
          <w:ilvl w:val="0"/>
          <w:numId w:val="0"/>
        </w:numPr>
        <w:spacing w:line="360" w:lineRule="auto"/>
        <w:ind w:leftChars="-338"/>
        <w:jc w:val="left"/>
        <w:rPr>
          <w:rFonts w:hint="eastAsia"/>
          <w:lang w:eastAsia="zh-CN"/>
        </w:rPr>
      </w:pPr>
      <w:r>
        <w:rPr>
          <w:rFonts w:hint="eastAsia"/>
          <w:lang w:eastAsia="zh-CN"/>
        </w:rPr>
        <w:t>（</w:t>
      </w:r>
      <w:r>
        <w:rPr>
          <w:rFonts w:hint="eastAsia"/>
          <w:lang w:val="en-US" w:eastAsia="zh-CN"/>
        </w:rPr>
        <w:t>5</w:t>
      </w:r>
      <w:r>
        <w:rPr>
          <w:rFonts w:hint="eastAsia"/>
          <w:lang w:eastAsia="zh-CN"/>
        </w:rPr>
        <w:t>）</w:t>
      </w:r>
      <w:r>
        <w:rPr>
          <w:rFonts w:hint="eastAsia"/>
          <w:lang w:val="en-US" w:eastAsia="zh-CN"/>
        </w:rPr>
        <w:t>服务</w:t>
      </w:r>
      <w:r>
        <w:rPr>
          <w:rFonts w:hint="eastAsia"/>
          <w:lang w:eastAsia="zh-CN"/>
        </w:rPr>
        <w:t>期限内，供应商对保修范围内的全部系统进行的维护和保修，不得收取任何费用。</w:t>
      </w:r>
    </w:p>
    <w:p w14:paraId="01D2DD82">
      <w:pPr>
        <w:widowControl/>
        <w:numPr>
          <w:ilvl w:val="0"/>
          <w:numId w:val="0"/>
        </w:numPr>
        <w:spacing w:line="360" w:lineRule="auto"/>
        <w:ind w:leftChars="-338"/>
        <w:jc w:val="left"/>
        <w:rPr>
          <w:rFonts w:hint="eastAsia"/>
          <w:lang w:eastAsia="zh-CN"/>
        </w:rPr>
      </w:pPr>
      <w:r>
        <w:rPr>
          <w:rFonts w:hint="eastAsia"/>
          <w:lang w:eastAsia="zh-CN"/>
        </w:rPr>
        <w:t>（</w:t>
      </w:r>
      <w:r>
        <w:rPr>
          <w:rFonts w:hint="eastAsia"/>
          <w:lang w:val="en-US" w:eastAsia="zh-CN"/>
        </w:rPr>
        <w:t>6</w:t>
      </w:r>
      <w:r>
        <w:rPr>
          <w:rFonts w:hint="eastAsia"/>
          <w:lang w:eastAsia="zh-CN"/>
        </w:rPr>
        <w:t>）投标产品必须是整套全新且经由正规合法经销渠道的符合国家各项有关质量标准的合格产品。相关部件及服务须满足本表中各项要求。所有设备除满足上表要求的技术参数和配置外，其余均按国家标准及厂家出厂标准配置，若产品在运输过程中损坏须无偿调换同样产品。</w:t>
      </w:r>
    </w:p>
    <w:p w14:paraId="3E14B32A">
      <w:pPr>
        <w:widowControl/>
        <w:numPr>
          <w:ilvl w:val="0"/>
          <w:numId w:val="0"/>
        </w:numPr>
        <w:spacing w:line="360" w:lineRule="auto"/>
        <w:ind w:leftChars="-338"/>
        <w:jc w:val="left"/>
        <w:rPr>
          <w:rFonts w:hint="eastAsia" w:ascii="Times New Roman" w:hAnsi="Times New Roman" w:eastAsia="宋体" w:cs="Times New Roman"/>
          <w:b/>
          <w:bCs/>
          <w:color w:val="000000"/>
          <w:kern w:val="0"/>
          <w:sz w:val="24"/>
          <w:szCs w:val="24"/>
          <w:lang w:val="en-US" w:eastAsia="zh-CN" w:bidi="ar-SA"/>
        </w:rPr>
      </w:pPr>
      <w:r>
        <w:rPr>
          <w:rFonts w:hint="eastAsia" w:cs="Times New Roman"/>
          <w:b/>
          <w:bCs/>
          <w:color w:val="000000"/>
          <w:kern w:val="0"/>
          <w:sz w:val="24"/>
          <w:szCs w:val="24"/>
          <w:lang w:val="en-US" w:eastAsia="zh-CN" w:bidi="ar-SA"/>
        </w:rPr>
        <w:t>3.</w:t>
      </w:r>
      <w:r>
        <w:rPr>
          <w:rFonts w:hint="eastAsia" w:ascii="Times New Roman" w:hAnsi="Times New Roman" w:eastAsia="宋体" w:cs="Times New Roman"/>
          <w:b/>
          <w:bCs/>
          <w:color w:val="000000"/>
          <w:kern w:val="0"/>
          <w:sz w:val="24"/>
          <w:szCs w:val="24"/>
          <w:lang w:val="en-US" w:eastAsia="zh-CN" w:bidi="ar-SA"/>
        </w:rPr>
        <w:t>付款条件（进度和方式）</w:t>
      </w:r>
    </w:p>
    <w:p w14:paraId="7D158F7A">
      <w:pPr>
        <w:widowControl/>
        <w:numPr>
          <w:ilvl w:val="0"/>
          <w:numId w:val="0"/>
        </w:numPr>
        <w:spacing w:line="360" w:lineRule="auto"/>
        <w:ind w:leftChars="-338"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签订合同后，全部货物到达指定地点、安装调试并验收合格后，凭双方签署验收合格书，</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开具全额发票给</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lang w:eastAsia="zh-CN"/>
          <w14:textFill>
            <w14:solidFill>
              <w14:schemeClr w14:val="tx1"/>
            </w14:solidFill>
          </w14:textFill>
        </w:rPr>
        <w:t>收到发票后10个工作日内按总合同金额的90%对公转账</w:t>
      </w:r>
      <w:r>
        <w:rPr>
          <w:rFonts w:hint="eastAsia" w:ascii="宋体" w:hAnsi="宋体" w:eastAsia="宋体" w:cs="宋体"/>
          <w:color w:val="000000" w:themeColor="text1"/>
          <w:sz w:val="21"/>
          <w:szCs w:val="21"/>
          <w:highlight w:val="none"/>
          <w:lang w:val="en-US" w:eastAsia="zh-CN"/>
          <w14:textFill>
            <w14:solidFill>
              <w14:schemeClr w14:val="tx1"/>
            </w14:solidFill>
          </w14:textFill>
        </w:rPr>
        <w:t>到成交供应商账户</w:t>
      </w:r>
      <w:r>
        <w:rPr>
          <w:rFonts w:hint="eastAsia" w:ascii="宋体" w:hAnsi="宋体" w:eastAsia="宋体" w:cs="宋体"/>
          <w:color w:val="000000" w:themeColor="text1"/>
          <w:sz w:val="21"/>
          <w:szCs w:val="21"/>
          <w:highlight w:val="none"/>
          <w:lang w:eastAsia="zh-CN"/>
          <w14:textFill>
            <w14:solidFill>
              <w14:schemeClr w14:val="tx1"/>
            </w14:solidFill>
          </w14:textFill>
        </w:rPr>
        <w:t>；验收合格第 12个月后，经</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书面申请，</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采购人收</w:t>
      </w:r>
      <w:r>
        <w:rPr>
          <w:rFonts w:hint="eastAsia" w:ascii="宋体" w:hAnsi="宋体" w:eastAsia="宋体" w:cs="宋体"/>
          <w:color w:val="000000" w:themeColor="text1"/>
          <w:sz w:val="21"/>
          <w:szCs w:val="21"/>
          <w:highlight w:val="none"/>
          <w:lang w:eastAsia="zh-CN"/>
          <w14:textFill>
            <w14:solidFill>
              <w14:schemeClr w14:val="tx1"/>
            </w14:solidFill>
          </w14:textFill>
        </w:rPr>
        <w:t>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请款材料后10个工作日内，按总合同金额的10%对公转账到</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lang w:eastAsia="zh-CN"/>
          <w14:textFill>
            <w14:solidFill>
              <w14:schemeClr w14:val="tx1"/>
            </w14:solidFill>
          </w14:textFill>
        </w:rPr>
        <w:t>账户（不计利息）。</w:t>
      </w:r>
    </w:p>
    <w:p w14:paraId="558CB919">
      <w:pPr>
        <w:widowControl/>
        <w:numPr>
          <w:ilvl w:val="0"/>
          <w:numId w:val="0"/>
        </w:numPr>
        <w:spacing w:line="360" w:lineRule="auto"/>
        <w:ind w:leftChars="-338" w:firstLine="420" w:firstLineChars="200"/>
        <w:jc w:val="left"/>
        <w:rPr>
          <w:rFonts w:hint="eastAsia" w:ascii="宋体" w:hAnsi="宋体" w:eastAsia="宋体" w:cs="宋体"/>
          <w:color w:val="FF0000"/>
          <w:sz w:val="21"/>
          <w:szCs w:val="21"/>
          <w:highlight w:val="none"/>
          <w:lang w:eastAsia="zh-CN"/>
        </w:rPr>
      </w:pPr>
      <w:r>
        <w:rPr>
          <w:rFonts w:hint="eastAsia" w:ascii="宋体" w:hAnsi="宋体" w:eastAsia="宋体" w:cs="宋体"/>
          <w:color w:val="auto"/>
          <w:sz w:val="21"/>
          <w:szCs w:val="21"/>
          <w:highlight w:val="none"/>
          <w:lang w:eastAsia="zh-CN"/>
        </w:rPr>
        <w:t>如验收不合格以及发现伪劣产品等，</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将视情形采取退货、拒付款、终止合同、索赔等措施</w:t>
      </w:r>
    </w:p>
    <w:p w14:paraId="56907D6B">
      <w:pPr>
        <w:widowControl/>
        <w:numPr>
          <w:ilvl w:val="0"/>
          <w:numId w:val="0"/>
        </w:numPr>
        <w:spacing w:line="360" w:lineRule="auto"/>
        <w:ind w:leftChars="-338"/>
        <w:jc w:val="left"/>
        <w:rPr>
          <w:rFonts w:cs="宋体"/>
          <w:b/>
          <w:bCs/>
          <w:kern w:val="0"/>
          <w:sz w:val="28"/>
          <w:szCs w:val="28"/>
        </w:rPr>
      </w:pPr>
      <w:r>
        <w:rPr>
          <w:rFonts w:hint="eastAsia"/>
          <w:b/>
          <w:bCs/>
          <w:kern w:val="0"/>
          <w:sz w:val="28"/>
          <w:szCs w:val="28"/>
          <w:lang w:val="en-US" w:eastAsia="zh-CN"/>
        </w:rPr>
        <w:t>二</w:t>
      </w:r>
      <w:r>
        <w:rPr>
          <w:rFonts w:hint="eastAsia" w:cs="宋体"/>
          <w:b/>
          <w:bCs/>
          <w:kern w:val="0"/>
          <w:sz w:val="28"/>
          <w:szCs w:val="28"/>
        </w:rPr>
        <w:t>、合同签订</w:t>
      </w:r>
    </w:p>
    <w:p w14:paraId="37597337">
      <w:pPr>
        <w:widowControl/>
        <w:spacing w:line="360" w:lineRule="auto"/>
        <w:ind w:left="-708" w:leftChars="-338" w:hanging="2"/>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val="en-US" w:eastAsia="zh-CN"/>
            </w:rPr>
            <w:t>25</w:t>
          </w:r>
        </w:sdtContent>
      </w:sdt>
      <w:r>
        <w:rPr>
          <w:rFonts w:hint="eastAsia" w:cs="宋体"/>
          <w:kern w:val="0"/>
          <w:sz w:val="24"/>
          <w:szCs w:val="24"/>
          <w:lang w:val="en-US" w:eastAsia="zh-CN"/>
        </w:rPr>
        <w:t>日</w:t>
      </w:r>
      <w:r>
        <w:rPr>
          <w:rFonts w:hint="eastAsia" w:cs="宋体"/>
          <w:kern w:val="0"/>
          <w:sz w:val="24"/>
          <w:szCs w:val="24"/>
        </w:rPr>
        <w:t>内签订采购合同。</w:t>
      </w:r>
    </w:p>
    <w:p w14:paraId="14C3D741">
      <w:pPr>
        <w:pStyle w:val="19"/>
        <w:jc w:val="left"/>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A43ED9"/>
    <w:rsid w:val="01CB43E2"/>
    <w:rsid w:val="02615DF0"/>
    <w:rsid w:val="033B04D0"/>
    <w:rsid w:val="03B56736"/>
    <w:rsid w:val="03CD4A5F"/>
    <w:rsid w:val="04AE0DE7"/>
    <w:rsid w:val="04CF143B"/>
    <w:rsid w:val="07E61381"/>
    <w:rsid w:val="094E71DE"/>
    <w:rsid w:val="0A6A7BF7"/>
    <w:rsid w:val="0A795D65"/>
    <w:rsid w:val="0CC05EEA"/>
    <w:rsid w:val="0DAB0B9B"/>
    <w:rsid w:val="0DE17E27"/>
    <w:rsid w:val="0E6B1369"/>
    <w:rsid w:val="0E8C22E1"/>
    <w:rsid w:val="0ECE5049"/>
    <w:rsid w:val="10445B09"/>
    <w:rsid w:val="10C97A40"/>
    <w:rsid w:val="10EC6F96"/>
    <w:rsid w:val="111563A0"/>
    <w:rsid w:val="11300E3E"/>
    <w:rsid w:val="113941D9"/>
    <w:rsid w:val="11AC7198"/>
    <w:rsid w:val="122B15C9"/>
    <w:rsid w:val="12713099"/>
    <w:rsid w:val="12C97D37"/>
    <w:rsid w:val="13925D68"/>
    <w:rsid w:val="1461070D"/>
    <w:rsid w:val="14B97D87"/>
    <w:rsid w:val="157601E9"/>
    <w:rsid w:val="15982097"/>
    <w:rsid w:val="166F4544"/>
    <w:rsid w:val="17BF5E77"/>
    <w:rsid w:val="188C387F"/>
    <w:rsid w:val="1A622AE9"/>
    <w:rsid w:val="1B0B13D3"/>
    <w:rsid w:val="1B513EBB"/>
    <w:rsid w:val="1E4F7829"/>
    <w:rsid w:val="1E622ABE"/>
    <w:rsid w:val="1EBA72DE"/>
    <w:rsid w:val="21B710F4"/>
    <w:rsid w:val="2218153E"/>
    <w:rsid w:val="22486A69"/>
    <w:rsid w:val="23720241"/>
    <w:rsid w:val="23CD191B"/>
    <w:rsid w:val="25773183"/>
    <w:rsid w:val="26431704"/>
    <w:rsid w:val="26BE392F"/>
    <w:rsid w:val="26CD4569"/>
    <w:rsid w:val="27D01D3D"/>
    <w:rsid w:val="27D34CA5"/>
    <w:rsid w:val="28110468"/>
    <w:rsid w:val="293A4A87"/>
    <w:rsid w:val="2B547517"/>
    <w:rsid w:val="2CD07D87"/>
    <w:rsid w:val="2E44559E"/>
    <w:rsid w:val="2FEA431E"/>
    <w:rsid w:val="311834AF"/>
    <w:rsid w:val="318469E5"/>
    <w:rsid w:val="3194337D"/>
    <w:rsid w:val="32F04CDF"/>
    <w:rsid w:val="35D22DC1"/>
    <w:rsid w:val="364A2958"/>
    <w:rsid w:val="36A92904"/>
    <w:rsid w:val="3737378F"/>
    <w:rsid w:val="3806606D"/>
    <w:rsid w:val="397701BE"/>
    <w:rsid w:val="3B546CEC"/>
    <w:rsid w:val="3EA21DFC"/>
    <w:rsid w:val="3F8769CB"/>
    <w:rsid w:val="41366ED0"/>
    <w:rsid w:val="41B810BD"/>
    <w:rsid w:val="41D6495D"/>
    <w:rsid w:val="43081BD1"/>
    <w:rsid w:val="43087A46"/>
    <w:rsid w:val="447A1AFE"/>
    <w:rsid w:val="44B84B29"/>
    <w:rsid w:val="459322F9"/>
    <w:rsid w:val="484D14FE"/>
    <w:rsid w:val="48D85C25"/>
    <w:rsid w:val="49A95790"/>
    <w:rsid w:val="4A5A77BB"/>
    <w:rsid w:val="4A6022F2"/>
    <w:rsid w:val="4B920BD1"/>
    <w:rsid w:val="4C1C5576"/>
    <w:rsid w:val="4C3E6663"/>
    <w:rsid w:val="4C7B1D87"/>
    <w:rsid w:val="4CD9638C"/>
    <w:rsid w:val="4D442BFB"/>
    <w:rsid w:val="4D583754"/>
    <w:rsid w:val="4D781BD4"/>
    <w:rsid w:val="4D8956B7"/>
    <w:rsid w:val="4DA009DA"/>
    <w:rsid w:val="4DA97E72"/>
    <w:rsid w:val="4DB9683E"/>
    <w:rsid w:val="4F3D41BA"/>
    <w:rsid w:val="4F6F4D85"/>
    <w:rsid w:val="50502E0F"/>
    <w:rsid w:val="51794369"/>
    <w:rsid w:val="51B2246F"/>
    <w:rsid w:val="52A96C6B"/>
    <w:rsid w:val="537F5EDF"/>
    <w:rsid w:val="539906F6"/>
    <w:rsid w:val="54136627"/>
    <w:rsid w:val="556130B2"/>
    <w:rsid w:val="55D712FC"/>
    <w:rsid w:val="562437FE"/>
    <w:rsid w:val="56327239"/>
    <w:rsid w:val="57783371"/>
    <w:rsid w:val="589150FF"/>
    <w:rsid w:val="591470C9"/>
    <w:rsid w:val="59B8001F"/>
    <w:rsid w:val="5C797243"/>
    <w:rsid w:val="5C7B116A"/>
    <w:rsid w:val="5D1A4465"/>
    <w:rsid w:val="5DCD43FF"/>
    <w:rsid w:val="5E761C8C"/>
    <w:rsid w:val="5ECE3876"/>
    <w:rsid w:val="5EE138EE"/>
    <w:rsid w:val="5FFD63C3"/>
    <w:rsid w:val="603E4948"/>
    <w:rsid w:val="62DE3608"/>
    <w:rsid w:val="635822A8"/>
    <w:rsid w:val="6402117A"/>
    <w:rsid w:val="64CA4726"/>
    <w:rsid w:val="65706B30"/>
    <w:rsid w:val="67EF0C5A"/>
    <w:rsid w:val="68D65365"/>
    <w:rsid w:val="695829EA"/>
    <w:rsid w:val="6A513DD5"/>
    <w:rsid w:val="6BF540D9"/>
    <w:rsid w:val="6C1A722C"/>
    <w:rsid w:val="6CA20189"/>
    <w:rsid w:val="6D682209"/>
    <w:rsid w:val="6DD0797D"/>
    <w:rsid w:val="6E1A0EFE"/>
    <w:rsid w:val="702E7F23"/>
    <w:rsid w:val="70421BC0"/>
    <w:rsid w:val="712A3BD4"/>
    <w:rsid w:val="71754026"/>
    <w:rsid w:val="729E2959"/>
    <w:rsid w:val="73452E97"/>
    <w:rsid w:val="73A11102"/>
    <w:rsid w:val="74051691"/>
    <w:rsid w:val="74B5471E"/>
    <w:rsid w:val="75FA7A38"/>
    <w:rsid w:val="77E41C8F"/>
    <w:rsid w:val="77FF632E"/>
    <w:rsid w:val="79322EE8"/>
    <w:rsid w:val="7B036868"/>
    <w:rsid w:val="7B14665D"/>
    <w:rsid w:val="7BA36E17"/>
    <w:rsid w:val="7CA915F3"/>
    <w:rsid w:val="7D843D95"/>
    <w:rsid w:val="7E0E16F5"/>
    <w:rsid w:val="7E2766A8"/>
    <w:rsid w:val="7FF4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9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Document Map"/>
    <w:basedOn w:val="1"/>
    <w:next w:val="4"/>
    <w:unhideWhenUsed/>
    <w:qFormat/>
    <w:uiPriority w:val="99"/>
    <w:rPr>
      <w:rFonts w:ascii="宋体"/>
      <w:sz w:val="18"/>
      <w:szCs w:val="18"/>
    </w:rPr>
  </w:style>
  <w:style w:type="paragraph" w:styleId="4">
    <w:name w:val="toc 3"/>
    <w:basedOn w:val="1"/>
    <w:next w:val="1"/>
    <w:unhideWhenUsed/>
    <w:qFormat/>
    <w:uiPriority w:val="39"/>
    <w:pPr>
      <w:ind w:left="840" w:leftChars="400"/>
    </w:pPr>
  </w:style>
  <w:style w:type="paragraph" w:styleId="5">
    <w:name w:val="annotation text"/>
    <w:basedOn w:val="1"/>
    <w:link w:val="23"/>
    <w:qFormat/>
    <w:uiPriority w:val="99"/>
    <w:pPr>
      <w:jc w:val="left"/>
    </w:pPr>
  </w:style>
  <w:style w:type="paragraph" w:styleId="6">
    <w:name w:val="Body Text"/>
    <w:basedOn w:val="1"/>
    <w:semiHidden/>
    <w:qFormat/>
    <w:uiPriority w:val="99"/>
    <w:pPr>
      <w:spacing w:after="120"/>
    </w:pPr>
  </w:style>
  <w:style w:type="paragraph" w:styleId="7">
    <w:name w:val="Plain Text"/>
    <w:basedOn w:val="1"/>
    <w:next w:val="1"/>
    <w:link w:val="25"/>
    <w:qFormat/>
    <w:uiPriority w:val="99"/>
    <w:rPr>
      <w:rFonts w:ascii="宋体" w:hAnsi="Courier New"/>
    </w:rPr>
  </w:style>
  <w:style w:type="paragraph" w:styleId="8">
    <w:name w:val="footer"/>
    <w:basedOn w:val="1"/>
    <w:link w:val="28"/>
    <w:unhideWhenUsed/>
    <w:qFormat/>
    <w:uiPriority w:val="99"/>
    <w:pPr>
      <w:tabs>
        <w:tab w:val="center" w:pos="4153"/>
        <w:tab w:val="right" w:pos="8306"/>
      </w:tabs>
      <w:snapToGrid w:val="0"/>
      <w:jc w:val="left"/>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9"/>
    <w:basedOn w:val="1"/>
    <w:next w:val="1"/>
    <w:qFormat/>
    <w:uiPriority w:val="99"/>
    <w:pPr>
      <w:ind w:left="1470"/>
      <w:jc w:val="left"/>
    </w:pPr>
    <w:rPr>
      <w:sz w:val="20"/>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10"/>
    <w:pPr>
      <w:spacing w:before="240" w:after="240" w:line="720" w:lineRule="auto"/>
      <w:jc w:val="center"/>
      <w:outlineLvl w:val="0"/>
    </w:pPr>
    <w:rPr>
      <w:rFonts w:ascii="方正小标宋简体" w:hAnsi="黑体" w:eastAsia="方正小标宋简体" w:cs="Times New Roman"/>
      <w:bCs/>
      <w:kern w:val="2"/>
      <w:sz w:val="52"/>
      <w:szCs w:val="52"/>
      <w:lang w:val="en-US" w:eastAsia="zh-CN" w:bidi="ar-SA"/>
    </w:rPr>
  </w:style>
  <w:style w:type="paragraph" w:styleId="13">
    <w:name w:val="annotation subject"/>
    <w:basedOn w:val="5"/>
    <w:next w:val="5"/>
    <w:link w:val="24"/>
    <w:semiHidden/>
    <w:unhideWhenUsed/>
    <w:qFormat/>
    <w:uiPriority w:val="99"/>
    <w:rPr>
      <w:b/>
      <w:bCs/>
    </w:rPr>
  </w:style>
  <w:style w:type="paragraph" w:styleId="14">
    <w:name w:val="Body Text First Indent"/>
    <w:basedOn w:val="6"/>
    <w:qFormat/>
    <w:uiPriority w:val="0"/>
    <w:pPr>
      <w:ind w:firstLine="420" w:firstLineChars="100"/>
    </w:pPr>
  </w:style>
  <w:style w:type="table" w:styleId="16">
    <w:name w:val="Table Grid"/>
    <w:basedOn w:val="15"/>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semiHidden/>
    <w:qFormat/>
    <w:uiPriority w:val="99"/>
    <w:rPr>
      <w:sz w:val="21"/>
      <w:szCs w:val="21"/>
    </w:rPr>
  </w:style>
  <w:style w:type="paragraph" w:customStyle="1" w:styleId="19">
    <w:name w:val="Default"/>
    <w:basedOn w:val="12"/>
    <w:next w:val="20"/>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1">
    <w:name w:val="表格文字"/>
    <w:basedOn w:val="1"/>
    <w:qFormat/>
    <w:uiPriority w:val="0"/>
    <w:pPr>
      <w:spacing w:before="25" w:after="25"/>
      <w:jc w:val="left"/>
    </w:pPr>
    <w:rPr>
      <w:rFonts w:ascii="Calibri" w:hAnsi="Calibri"/>
      <w:bCs/>
      <w:spacing w:val="10"/>
      <w:kern w:val="0"/>
      <w:sz w:val="24"/>
      <w:szCs w:val="20"/>
    </w:rPr>
  </w:style>
  <w:style w:type="character" w:customStyle="1" w:styleId="22">
    <w:name w:val="批注文字 字符"/>
    <w:basedOn w:val="17"/>
    <w:qFormat/>
    <w:uiPriority w:val="99"/>
    <w:rPr>
      <w:rFonts w:ascii="Times New Roman" w:hAnsi="Times New Roman" w:eastAsia="宋体" w:cs="Times New Roman"/>
      <w:szCs w:val="21"/>
    </w:rPr>
  </w:style>
  <w:style w:type="character" w:customStyle="1" w:styleId="23">
    <w:name w:val="批注文字 字符1"/>
    <w:link w:val="5"/>
    <w:semiHidden/>
    <w:qFormat/>
    <w:uiPriority w:val="99"/>
    <w:rPr>
      <w:rFonts w:ascii="Times New Roman" w:hAnsi="Times New Roman" w:eastAsia="宋体" w:cs="Times New Roman"/>
      <w:szCs w:val="21"/>
    </w:rPr>
  </w:style>
  <w:style w:type="character" w:customStyle="1" w:styleId="24">
    <w:name w:val="批注主题 字符"/>
    <w:basedOn w:val="23"/>
    <w:link w:val="13"/>
    <w:semiHidden/>
    <w:qFormat/>
    <w:uiPriority w:val="99"/>
    <w:rPr>
      <w:rFonts w:ascii="Times New Roman" w:hAnsi="Times New Roman" w:eastAsia="宋体" w:cs="Times New Roman"/>
      <w:b/>
      <w:bCs/>
      <w:szCs w:val="21"/>
    </w:rPr>
  </w:style>
  <w:style w:type="character" w:customStyle="1" w:styleId="25">
    <w:name w:val="纯文本 字符"/>
    <w:basedOn w:val="17"/>
    <w:link w:val="7"/>
    <w:qFormat/>
    <w:uiPriority w:val="99"/>
    <w:rPr>
      <w:rFonts w:ascii="宋体" w:hAnsi="Courier New" w:eastAsia="宋体" w:cs="Times New Roman"/>
      <w:szCs w:val="21"/>
    </w:rPr>
  </w:style>
  <w:style w:type="character" w:customStyle="1" w:styleId="26">
    <w:name w:val="fontstyle01"/>
    <w:qFormat/>
    <w:uiPriority w:val="0"/>
    <w:rPr>
      <w:rFonts w:hint="eastAsia" w:ascii="宋体" w:hAnsi="宋体" w:eastAsia="宋体"/>
      <w:color w:val="000000"/>
      <w:sz w:val="24"/>
      <w:szCs w:val="24"/>
    </w:rPr>
  </w:style>
  <w:style w:type="character" w:customStyle="1" w:styleId="27">
    <w:name w:val="页眉 字符"/>
    <w:basedOn w:val="17"/>
    <w:link w:val="9"/>
    <w:qFormat/>
    <w:uiPriority w:val="99"/>
    <w:rPr>
      <w:rFonts w:ascii="Times New Roman" w:hAnsi="Times New Roman" w:eastAsia="宋体" w:cs="Times New Roman"/>
      <w:sz w:val="18"/>
      <w:szCs w:val="18"/>
    </w:rPr>
  </w:style>
  <w:style w:type="character" w:customStyle="1" w:styleId="28">
    <w:name w:val="页脚 字符"/>
    <w:basedOn w:val="17"/>
    <w:link w:val="8"/>
    <w:qFormat/>
    <w:uiPriority w:val="99"/>
    <w:rPr>
      <w:rFonts w:ascii="Times New Roman" w:hAnsi="Times New Roman" w:eastAsia="宋体" w:cs="Times New Roman"/>
      <w:sz w:val="18"/>
      <w:szCs w:val="18"/>
    </w:rPr>
  </w:style>
  <w:style w:type="character" w:styleId="29">
    <w:name w:val="Placeholder Text"/>
    <w:basedOn w:val="17"/>
    <w:semiHidden/>
    <w:qFormat/>
    <w:uiPriority w:val="99"/>
    <w:rPr>
      <w:color w:val="808080"/>
    </w:rPr>
  </w:style>
  <w:style w:type="paragraph" w:customStyle="1" w:styleId="30">
    <w:name w:val="样式1"/>
    <w:basedOn w:val="1"/>
    <w:qFormat/>
    <w:uiPriority w:val="0"/>
  </w:style>
  <w:style w:type="table" w:customStyle="1" w:styleId="31">
    <w:name w:val="网格型2"/>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p16"/>
    <w:basedOn w:val="1"/>
    <w:qFormat/>
    <w:uiPriority w:val="0"/>
    <w:pPr>
      <w:widowControl/>
      <w:jc w:val="left"/>
    </w:pPr>
    <w:rPr>
      <w:rFonts w:ascii="宋体" w:hAnsi="宋体" w:cs="宋体"/>
      <w:kern w:val="0"/>
      <w:sz w:val="24"/>
    </w:rPr>
  </w:style>
  <w:style w:type="paragraph" w:customStyle="1" w:styleId="33">
    <w:name w:val="List Paragraph2"/>
    <w:basedOn w:val="1"/>
    <w:qFormat/>
    <w:uiPriority w:val="0"/>
    <w:pPr>
      <w:ind w:firstLine="420" w:firstLineChars="200"/>
    </w:pPr>
  </w:style>
  <w:style w:type="paragraph" w:customStyle="1" w:styleId="34">
    <w:name w:val="_Style 13"/>
    <w:qFormat/>
    <w:uiPriority w:val="0"/>
    <w:pPr>
      <w:spacing w:before="120" w:after="120" w:line="288" w:lineRule="auto"/>
      <w:ind w:left="0"/>
      <w:jc w:val="left"/>
    </w:pPr>
    <w:rPr>
      <w:rFonts w:ascii="Arial" w:hAnsi="Arial" w:eastAsia="等线" w:cs="Arial"/>
      <w:sz w:val="22"/>
      <w:szCs w:val="22"/>
    </w:r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42B1A3CC">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2444</Words>
  <Characters>2890</Characters>
  <Lines>26</Lines>
  <Paragraphs>7</Paragraphs>
  <TotalTime>0</TotalTime>
  <ScaleCrop>false</ScaleCrop>
  <LinksUpToDate>false</LinksUpToDate>
  <CharactersWithSpaces>2931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2026-05-11T07:12:36Z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B1C8ADB6A08C49D88EF48001F8D355A1_13</vt:lpwstr>
  </property>
  <property fmtid="{D5CDD505-2E9C-101B-9397-08002B2CF9AE}" pid="4" name="KSOTemplateDocerSaveRecord">
    <vt:lpwstr>eyJoZGlkIjoiOTZkZDVmNzBiZGNiZTJiMTNjOTFhZTJiYjI4ZWQ4OTAiLCJ1c2VySWQiOiI0MzU5NDIxNTAifQ==</vt:lpwstr>
  </property>
</Properties>
</file>