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B7E52">
      <w:pPr>
        <w:pStyle w:val="13"/>
        <w:rPr>
          <w:rFonts w:ascii="宋体" w:hAnsi="宋体"/>
          <w:b/>
          <w:color w:val="000000" w:themeColor="text1"/>
        </w:rPr>
      </w:pPr>
      <w:r>
        <w:rPr>
          <w:rFonts w:hint="eastAsia" w:ascii="宋体" w:hAnsi="宋体"/>
          <w:b/>
          <w:color w:val="000000" w:themeColor="text1"/>
        </w:rPr>
        <w:t>附件1：</w:t>
      </w:r>
    </w:p>
    <w:p w14:paraId="50E3B034">
      <w:pPr>
        <w:pStyle w:val="13"/>
        <w:ind w:left="-708" w:leftChars="-337" w:firstLine="4498" w:firstLineChars="1400"/>
        <w:rPr>
          <w:rFonts w:ascii="宋体" w:hAnsi="宋体"/>
          <w:b/>
          <w:color w:val="000000" w:themeColor="text1"/>
        </w:rPr>
      </w:pPr>
      <w:r>
        <w:rPr>
          <w:rFonts w:hint="eastAsia" w:ascii="宋体" w:hAnsi="宋体"/>
          <w:b/>
          <w:color w:val="000000" w:themeColor="text1"/>
          <w:sz w:val="32"/>
          <w:szCs w:val="32"/>
        </w:rPr>
        <w:t>采购需求</w:t>
      </w:r>
    </w:p>
    <w:p w14:paraId="6050B2CA">
      <w:pPr>
        <w:pStyle w:val="13"/>
        <w:ind w:left="-708" w:leftChars="-337"/>
        <w:rPr>
          <w:rFonts w:ascii="宋体" w:hAnsi="宋体"/>
          <w:b/>
          <w:color w:val="000000" w:themeColor="text1"/>
        </w:rPr>
      </w:pPr>
    </w:p>
    <w:p w14:paraId="35259B31">
      <w:pPr>
        <w:pStyle w:val="13"/>
        <w:ind w:left="-708" w:leftChars="-337"/>
        <w:rPr>
          <w:rFonts w:ascii="宋体" w:hAnsi="宋体"/>
          <w:b/>
          <w:color w:val="000000" w:themeColor="text1"/>
        </w:rPr>
      </w:pPr>
    </w:p>
    <w:p w14:paraId="0AD0436D">
      <w:pPr>
        <w:pStyle w:val="13"/>
        <w:ind w:left="-708" w:leftChars="-337" w:firstLine="960" w:firstLineChars="400"/>
        <w:rPr>
          <w:rFonts w:cs="宋体"/>
          <w:bCs/>
          <w:sz w:val="28"/>
          <w:szCs w:val="28"/>
        </w:rPr>
      </w:pPr>
      <w:r>
        <w:rPr>
          <w:rFonts w:hint="eastAsia" w:ascii="宋体" w:hAnsi="宋体"/>
          <w:bCs/>
          <w:color w:val="000000" w:themeColor="text1"/>
        </w:rPr>
        <w:t>所有技术规格参数要求均为实质性条款，必须满足或者优于，否则其投标文件无效。</w:t>
      </w:r>
    </w:p>
    <w:p w14:paraId="56967B4F">
      <w:pPr>
        <w:pStyle w:val="13"/>
        <w:ind w:left="-708" w:leftChars="-337" w:firstLine="482" w:firstLineChars="200"/>
        <w:rPr>
          <w:rFonts w:cs="宋体"/>
          <w:b/>
          <w:bCs/>
        </w:rPr>
      </w:pPr>
    </w:p>
    <w:p w14:paraId="3E89C532">
      <w:pPr>
        <w:pStyle w:val="13"/>
        <w:ind w:left="-708" w:leftChars="-337" w:firstLine="723" w:firstLineChars="300"/>
        <w:rPr>
          <w:b/>
          <w:bCs/>
        </w:rPr>
      </w:pPr>
      <w:r>
        <w:rPr>
          <w:rFonts w:hint="eastAsia" w:cs="宋体"/>
          <w:b/>
          <w:bCs/>
        </w:rPr>
        <w:t>一、采购清单</w:t>
      </w:r>
      <w:r>
        <w:rPr>
          <w:b/>
          <w:bCs/>
        </w:rPr>
        <w:t> </w:t>
      </w:r>
    </w:p>
    <w:p w14:paraId="0DCBA37B">
      <w:pPr>
        <w:pStyle w:val="13"/>
        <w:ind w:left="-708" w:leftChars="-337"/>
        <w:rPr>
          <w:b/>
          <w:bCs/>
        </w:rPr>
      </w:pPr>
      <w:r>
        <w:rPr>
          <w:rFonts w:hint="eastAsia"/>
          <w:b/>
          <w:bCs/>
        </w:rPr>
        <w:t xml:space="preserve"> </w:t>
      </w:r>
    </w:p>
    <w:tbl>
      <w:tblPr>
        <w:tblStyle w:val="9"/>
        <w:tblW w:w="9789" w:type="dxa"/>
        <w:tblInd w:w="-134" w:type="dxa"/>
        <w:tblLayout w:type="fixed"/>
        <w:tblCellMar>
          <w:top w:w="0" w:type="dxa"/>
          <w:left w:w="108" w:type="dxa"/>
          <w:bottom w:w="0" w:type="dxa"/>
          <w:right w:w="108" w:type="dxa"/>
        </w:tblCellMar>
      </w:tblPr>
      <w:tblGrid>
        <w:gridCol w:w="789"/>
        <w:gridCol w:w="1964"/>
        <w:gridCol w:w="1304"/>
        <w:gridCol w:w="903"/>
        <w:gridCol w:w="1167"/>
        <w:gridCol w:w="3662"/>
      </w:tblGrid>
      <w:tr w14:paraId="781B6D1E">
        <w:tblPrEx>
          <w:tblCellMar>
            <w:top w:w="0" w:type="dxa"/>
            <w:left w:w="108" w:type="dxa"/>
            <w:bottom w:w="0" w:type="dxa"/>
            <w:right w:w="108" w:type="dxa"/>
          </w:tblCellMar>
        </w:tblPrEx>
        <w:trPr>
          <w:trHeight w:val="668" w:hRule="atLeast"/>
        </w:trPr>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7B4BC5">
            <w:pPr>
              <w:jc w:val="center"/>
              <w:rPr>
                <w:rFonts w:ascii="宋体" w:hAnsi="宋体" w:cs="宋体"/>
                <w:sz w:val="24"/>
                <w:szCs w:val="24"/>
              </w:rPr>
            </w:pPr>
            <w:bookmarkStart w:id="0" w:name="OLE_LINK3"/>
            <w:bookmarkStart w:id="1" w:name="OLE_LINK4"/>
            <w:r>
              <w:rPr>
                <w:rFonts w:hint="eastAsia" w:ascii="宋体" w:hAnsi="宋体" w:cs="宋体"/>
                <w:sz w:val="24"/>
                <w:szCs w:val="24"/>
              </w:rPr>
              <w:t>序号</w:t>
            </w:r>
          </w:p>
        </w:tc>
        <w:tc>
          <w:tcPr>
            <w:tcW w:w="1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992EB6">
            <w:pPr>
              <w:jc w:val="center"/>
              <w:rPr>
                <w:rFonts w:ascii="宋体" w:hAnsi="宋体" w:cs="宋体"/>
                <w:sz w:val="24"/>
                <w:szCs w:val="24"/>
              </w:rPr>
            </w:pPr>
            <w:r>
              <w:rPr>
                <w:rFonts w:hint="eastAsia" w:ascii="宋体" w:hAnsi="宋体" w:cs="宋体"/>
                <w:sz w:val="24"/>
                <w:szCs w:val="24"/>
              </w:rPr>
              <w:t>名称</w:t>
            </w:r>
          </w:p>
        </w:tc>
        <w:tc>
          <w:tcPr>
            <w:tcW w:w="13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658330">
            <w:pPr>
              <w:jc w:val="center"/>
              <w:rPr>
                <w:rFonts w:ascii="宋体" w:hAnsi="宋体" w:cs="宋体"/>
                <w:sz w:val="24"/>
                <w:szCs w:val="24"/>
              </w:rPr>
            </w:pPr>
            <w:r>
              <w:rPr>
                <w:rFonts w:hint="eastAsia" w:ascii="宋体" w:hAnsi="宋体" w:cs="宋体"/>
                <w:sz w:val="24"/>
                <w:szCs w:val="24"/>
              </w:rPr>
              <w:t>规格型号</w:t>
            </w:r>
          </w:p>
        </w:tc>
        <w:tc>
          <w:tcPr>
            <w:tcW w:w="9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E854FA">
            <w:pPr>
              <w:jc w:val="center"/>
              <w:rPr>
                <w:rFonts w:ascii="宋体" w:hAnsi="宋体" w:cs="宋体"/>
                <w:sz w:val="24"/>
                <w:szCs w:val="24"/>
              </w:rPr>
            </w:pPr>
            <w:r>
              <w:rPr>
                <w:rFonts w:hint="eastAsia" w:ascii="宋体" w:hAnsi="宋体" w:cs="宋体"/>
                <w:sz w:val="24"/>
                <w:szCs w:val="24"/>
              </w:rPr>
              <w:t>单位</w:t>
            </w:r>
          </w:p>
        </w:tc>
        <w:tc>
          <w:tcPr>
            <w:tcW w:w="11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51B114">
            <w:pPr>
              <w:jc w:val="center"/>
              <w:rPr>
                <w:rFonts w:ascii="宋体" w:hAnsi="宋体" w:cs="宋体"/>
                <w:sz w:val="24"/>
                <w:szCs w:val="24"/>
              </w:rPr>
            </w:pPr>
            <w:r>
              <w:rPr>
                <w:rFonts w:hint="eastAsia" w:ascii="宋体" w:hAnsi="宋体" w:cs="宋体"/>
                <w:sz w:val="24"/>
                <w:szCs w:val="24"/>
              </w:rPr>
              <w:t>数量</w:t>
            </w:r>
          </w:p>
        </w:tc>
        <w:tc>
          <w:tcPr>
            <w:tcW w:w="36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C60375">
            <w:pPr>
              <w:jc w:val="center"/>
              <w:rPr>
                <w:rFonts w:ascii="宋体" w:hAnsi="宋体" w:cs="宋体"/>
                <w:sz w:val="24"/>
                <w:szCs w:val="24"/>
              </w:rPr>
            </w:pPr>
            <w:r>
              <w:rPr>
                <w:rFonts w:hint="eastAsia" w:ascii="宋体" w:hAnsi="宋体" w:cs="宋体"/>
                <w:sz w:val="24"/>
                <w:szCs w:val="24"/>
              </w:rPr>
              <w:t>备注</w:t>
            </w:r>
          </w:p>
        </w:tc>
      </w:tr>
      <w:bookmarkEnd w:id="0"/>
      <w:bookmarkEnd w:id="1"/>
      <w:tr w14:paraId="7CE6393C">
        <w:tblPrEx>
          <w:tblCellMar>
            <w:top w:w="0" w:type="dxa"/>
            <w:left w:w="108" w:type="dxa"/>
            <w:bottom w:w="0" w:type="dxa"/>
            <w:right w:w="108" w:type="dxa"/>
          </w:tblCellMar>
        </w:tblPrEx>
        <w:trPr>
          <w:trHeight w:val="694" w:hRule="atLeast"/>
        </w:trPr>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A2AF3B">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A7A228">
            <w:pPr>
              <w:jc w:val="center"/>
              <w:rPr>
                <w:rFonts w:ascii="宋体" w:hAnsi="宋体" w:cs="宋体"/>
                <w:sz w:val="24"/>
                <w:szCs w:val="24"/>
              </w:rPr>
            </w:pPr>
            <w:r>
              <w:rPr>
                <w:rFonts w:hint="eastAsia" w:ascii="宋体" w:hAnsi="宋体" w:cs="宋体"/>
                <w:sz w:val="24"/>
                <w:szCs w:val="24"/>
              </w:rPr>
              <w:t>UPS不间断电源</w:t>
            </w:r>
          </w:p>
        </w:tc>
        <w:tc>
          <w:tcPr>
            <w:tcW w:w="13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525CF4">
            <w:pPr>
              <w:jc w:val="center"/>
              <w:rPr>
                <w:rFonts w:ascii="宋体" w:hAnsi="宋体" w:cs="宋体"/>
                <w:sz w:val="24"/>
                <w:szCs w:val="24"/>
              </w:rPr>
            </w:pPr>
            <w:r>
              <w:rPr>
                <w:rFonts w:hint="eastAsia" w:ascii="宋体" w:hAnsi="宋体" w:cs="宋体"/>
                <w:sz w:val="24"/>
                <w:szCs w:val="24"/>
              </w:rPr>
              <w:t>在线式</w:t>
            </w:r>
          </w:p>
        </w:tc>
        <w:tc>
          <w:tcPr>
            <w:tcW w:w="9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C26DC7">
            <w:pPr>
              <w:jc w:val="center"/>
              <w:rPr>
                <w:rFonts w:ascii="宋体" w:hAnsi="宋体" w:cs="宋体"/>
                <w:sz w:val="24"/>
                <w:szCs w:val="24"/>
              </w:rPr>
            </w:pPr>
            <w:r>
              <w:rPr>
                <w:rFonts w:hint="eastAsia" w:ascii="宋体" w:hAnsi="宋体" w:cs="宋体"/>
                <w:sz w:val="24"/>
                <w:szCs w:val="24"/>
              </w:rPr>
              <w:t>套</w:t>
            </w:r>
          </w:p>
        </w:tc>
        <w:tc>
          <w:tcPr>
            <w:tcW w:w="11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76B07D">
            <w:pPr>
              <w:jc w:val="center"/>
              <w:rPr>
                <w:rFonts w:ascii="宋体" w:hAnsi="宋体" w:cs="宋体"/>
                <w:sz w:val="24"/>
                <w:szCs w:val="24"/>
              </w:rPr>
            </w:pPr>
            <w:r>
              <w:rPr>
                <w:rFonts w:hint="eastAsia" w:ascii="宋体" w:hAnsi="宋体" w:cs="宋体"/>
                <w:sz w:val="24"/>
                <w:szCs w:val="24"/>
              </w:rPr>
              <w:t>1</w:t>
            </w:r>
          </w:p>
        </w:tc>
        <w:tc>
          <w:tcPr>
            <w:tcW w:w="36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05BE8F">
            <w:pPr>
              <w:jc w:val="both"/>
              <w:rPr>
                <w:rFonts w:ascii="宋体" w:hAnsi="宋体" w:cs="宋体"/>
                <w:sz w:val="24"/>
                <w:szCs w:val="24"/>
              </w:rPr>
            </w:pPr>
            <w:r>
              <w:rPr>
                <w:rFonts w:hint="eastAsia" w:ascii="宋体" w:hAnsi="宋体" w:cs="宋体"/>
                <w:sz w:val="24"/>
                <w:szCs w:val="24"/>
              </w:rPr>
              <w:t>配置包括含主机、</w:t>
            </w:r>
            <w:r>
              <w:rPr>
                <w:rFonts w:hint="eastAsia" w:ascii="宋体" w:hAnsi="宋体" w:cs="宋体"/>
                <w:color w:val="auto"/>
              </w:rPr>
              <w:t>蓄</w:t>
            </w:r>
            <w:r>
              <w:rPr>
                <w:rFonts w:hint="eastAsia" w:ascii="宋体" w:hAnsi="宋体" w:cs="宋体"/>
                <w:sz w:val="24"/>
                <w:szCs w:val="24"/>
              </w:rPr>
              <w:t>电池以</w:t>
            </w:r>
          </w:p>
          <w:p w14:paraId="4ACB8F6D">
            <w:pPr>
              <w:rPr>
                <w:rFonts w:ascii="宋体" w:hAnsi="宋体" w:cs="宋体"/>
                <w:sz w:val="24"/>
                <w:szCs w:val="24"/>
              </w:rPr>
            </w:pPr>
            <w:r>
              <w:rPr>
                <w:rFonts w:hint="eastAsia" w:ascii="宋体" w:hAnsi="宋体" w:cs="宋体"/>
                <w:sz w:val="24"/>
                <w:szCs w:val="24"/>
              </w:rPr>
              <w:t>及</w:t>
            </w:r>
            <w:r>
              <w:rPr>
                <w:rFonts w:hint="eastAsia" w:ascii="宋体" w:hAnsi="宋体" w:eastAsia="宋体" w:cs="宋体"/>
                <w:sz w:val="24"/>
                <w:szCs w:val="24"/>
              </w:rPr>
              <w:t>电池柜</w:t>
            </w:r>
            <w:r>
              <w:rPr>
                <w:rFonts w:hint="eastAsia" w:ascii="宋体" w:hAnsi="宋体" w:eastAsia="宋体" w:cs="宋体"/>
                <w:sz w:val="24"/>
                <w:szCs w:val="24"/>
                <w:lang w:val="en-US" w:eastAsia="zh-CN"/>
              </w:rPr>
              <w:t>等</w:t>
            </w:r>
            <w:r>
              <w:rPr>
                <w:rFonts w:hint="eastAsia" w:ascii="宋体" w:hAnsi="宋体" w:eastAsia="宋体" w:cs="宋体"/>
                <w:sz w:val="24"/>
                <w:szCs w:val="24"/>
              </w:rPr>
              <w:t>相</w:t>
            </w:r>
            <w:r>
              <w:rPr>
                <w:rFonts w:hint="eastAsia" w:ascii="宋体" w:hAnsi="宋体" w:cs="宋体"/>
                <w:sz w:val="24"/>
                <w:szCs w:val="24"/>
              </w:rPr>
              <w:t>关配件</w:t>
            </w:r>
          </w:p>
        </w:tc>
      </w:tr>
      <w:tr w14:paraId="64283E2C">
        <w:tblPrEx>
          <w:tblCellMar>
            <w:top w:w="0" w:type="dxa"/>
            <w:left w:w="108" w:type="dxa"/>
            <w:bottom w:w="0" w:type="dxa"/>
            <w:right w:w="108" w:type="dxa"/>
          </w:tblCellMar>
        </w:tblPrEx>
        <w:trPr>
          <w:trHeight w:val="694"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5CBBED">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F69B44C">
            <w:pPr>
              <w:jc w:val="center"/>
              <w:rPr>
                <w:rFonts w:hint="eastAsia" w:ascii="宋体" w:hAnsi="宋体" w:eastAsia="宋体" w:cs="宋体"/>
                <w:kern w:val="2"/>
                <w:sz w:val="24"/>
                <w:szCs w:val="24"/>
                <w:lang w:val="en-US" w:eastAsia="zh-CN" w:bidi="ar-SA"/>
              </w:rPr>
            </w:pPr>
            <w:r>
              <w:rPr>
                <w:rFonts w:hint="eastAsia" w:ascii="宋体" w:hAnsi="宋体" w:cs="宋体"/>
                <w:sz w:val="24"/>
                <w:szCs w:val="24"/>
              </w:rPr>
              <w:t>UPS蓄电池</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1C2A83">
            <w:pPr>
              <w:jc w:val="center"/>
              <w:rPr>
                <w:rFonts w:hint="eastAsia" w:ascii="宋体" w:hAnsi="宋体" w:eastAsia="宋体" w:cs="宋体"/>
                <w:kern w:val="2"/>
                <w:sz w:val="24"/>
                <w:szCs w:val="24"/>
                <w:lang w:val="en-US" w:eastAsia="zh-CN" w:bidi="ar-SA"/>
              </w:rPr>
            </w:pPr>
            <w:r>
              <w:rPr>
                <w:rFonts w:ascii="宋体" w:hAnsi="宋体" w:cs="宋体"/>
                <w:sz w:val="24"/>
                <w:szCs w:val="24"/>
              </w:rPr>
              <w:t>12V</w:t>
            </w:r>
            <w:r>
              <w:rPr>
                <w:rFonts w:hint="eastAsia" w:ascii="宋体" w:hAnsi="宋体" w:cs="宋体"/>
                <w:sz w:val="24"/>
                <w:szCs w:val="24"/>
                <w:lang w:eastAsia="zh-CN"/>
              </w:rPr>
              <w:t>，</w:t>
            </w:r>
            <w:r>
              <w:rPr>
                <w:rFonts w:ascii="宋体" w:hAnsi="宋体" w:cs="宋体"/>
                <w:sz w:val="24"/>
                <w:szCs w:val="24"/>
              </w:rPr>
              <w:t>100AH</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EE7AF7">
            <w:pPr>
              <w:jc w:val="center"/>
              <w:rPr>
                <w:rFonts w:hint="eastAsia" w:ascii="宋体" w:hAnsi="宋体" w:eastAsia="宋体" w:cs="宋体"/>
                <w:kern w:val="2"/>
                <w:sz w:val="24"/>
                <w:szCs w:val="24"/>
                <w:lang w:val="en-US" w:eastAsia="zh-CN" w:bidi="ar-SA"/>
              </w:rPr>
            </w:pPr>
            <w:r>
              <w:rPr>
                <w:rFonts w:hint="eastAsia" w:ascii="宋体" w:hAnsi="宋体" w:cs="宋体"/>
                <w:sz w:val="24"/>
                <w:szCs w:val="24"/>
              </w:rPr>
              <w:t>节</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262D5A">
            <w:pPr>
              <w:jc w:val="center"/>
              <w:rPr>
                <w:rFonts w:hint="eastAsia" w:ascii="宋体" w:hAnsi="宋体" w:eastAsia="宋体" w:cs="宋体"/>
                <w:kern w:val="2"/>
                <w:sz w:val="24"/>
                <w:szCs w:val="24"/>
                <w:lang w:val="en-US" w:eastAsia="zh-CN" w:bidi="ar-SA"/>
              </w:rPr>
            </w:pPr>
            <w:r>
              <w:rPr>
                <w:rFonts w:hint="eastAsia" w:ascii="宋体" w:hAnsi="宋体" w:cs="宋体"/>
                <w:sz w:val="24"/>
                <w:szCs w:val="24"/>
              </w:rPr>
              <w:t>32</w:t>
            </w:r>
          </w:p>
        </w:tc>
        <w:tc>
          <w:tcPr>
            <w:tcW w:w="3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FC3C7C">
            <w:pPr>
              <w:rPr>
                <w:rFonts w:hint="eastAsia" w:ascii="宋体" w:hAnsi="宋体" w:eastAsia="宋体" w:cs="宋体"/>
                <w:kern w:val="2"/>
                <w:sz w:val="24"/>
                <w:szCs w:val="24"/>
                <w:lang w:val="en-US" w:eastAsia="zh-CN" w:bidi="ar-SA"/>
              </w:rPr>
            </w:pPr>
            <w:r>
              <w:rPr>
                <w:rFonts w:hint="eastAsia" w:ascii="宋体" w:hAnsi="宋体" w:cs="宋体"/>
                <w:sz w:val="24"/>
                <w:szCs w:val="24"/>
              </w:rPr>
              <w:t>需适配医院在用的山顿工频三进三出80KVA不间断电源。</w:t>
            </w:r>
          </w:p>
        </w:tc>
      </w:tr>
      <w:tr w14:paraId="673C22CB">
        <w:tblPrEx>
          <w:tblCellMar>
            <w:top w:w="0" w:type="dxa"/>
            <w:left w:w="108" w:type="dxa"/>
            <w:bottom w:w="0" w:type="dxa"/>
            <w:right w:w="108" w:type="dxa"/>
          </w:tblCellMar>
        </w:tblPrEx>
        <w:trPr>
          <w:trHeight w:val="624" w:hRule="atLeast"/>
        </w:trPr>
        <w:tc>
          <w:tcPr>
            <w:tcW w:w="496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793FB0">
            <w:pPr>
              <w:jc w:val="center"/>
              <w:rPr>
                <w:rFonts w:ascii="宋体" w:hAnsi="宋体" w:cs="宋体"/>
                <w:sz w:val="24"/>
                <w:szCs w:val="24"/>
              </w:rPr>
            </w:pPr>
            <w:r>
              <w:rPr>
                <w:rFonts w:hint="eastAsia" w:ascii="宋体" w:hAnsi="宋体" w:cs="宋体"/>
                <w:sz w:val="24"/>
                <w:szCs w:val="24"/>
              </w:rPr>
              <w:t>采购预算控制价</w:t>
            </w:r>
          </w:p>
        </w:tc>
        <w:tc>
          <w:tcPr>
            <w:tcW w:w="482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C17760">
            <w:pPr>
              <w:pStyle w:val="13"/>
              <w:ind w:left="-708" w:leftChars="-337" w:firstLine="480" w:firstLineChars="200"/>
              <w:jc w:val="center"/>
              <w:rPr>
                <w:rFonts w:hint="eastAsia" w:ascii="宋体" w:hAnsi="宋体" w:eastAsia="宋体" w:cs="宋体"/>
                <w:lang w:eastAsia="zh-CN"/>
              </w:rPr>
            </w:pPr>
            <w:r>
              <w:rPr>
                <w:rFonts w:hint="eastAsia" w:ascii="宋体" w:hAnsi="宋体" w:cs="宋体"/>
                <w:lang w:val="en-US" w:eastAsia="zh-CN"/>
              </w:rPr>
              <w:t xml:space="preserve">  人民币：</w:t>
            </w:r>
            <w:r>
              <w:rPr>
                <w:rFonts w:hint="eastAsia" w:ascii="宋体" w:hAnsi="宋体" w:cs="宋体"/>
              </w:rPr>
              <w:t>壹拾捌万陆仟元整</w:t>
            </w:r>
            <w:r>
              <w:rPr>
                <w:rFonts w:hint="eastAsia" w:ascii="宋体" w:hAnsi="宋体" w:cs="宋体"/>
                <w:lang w:eastAsia="zh-CN"/>
              </w:rPr>
              <w:t>（</w:t>
            </w:r>
            <w:r>
              <w:rPr>
                <w:rFonts w:hint="default" w:ascii="Arial" w:hAnsi="Arial" w:cs="Arial"/>
                <w:lang w:eastAsia="zh-CN"/>
              </w:rPr>
              <w:t>¥</w:t>
            </w:r>
            <w:r>
              <w:rPr>
                <w:rFonts w:hint="eastAsia" w:ascii="宋体" w:hAnsi="宋体" w:cs="宋体"/>
              </w:rPr>
              <w:t>186000</w:t>
            </w:r>
            <w:r>
              <w:rPr>
                <w:rFonts w:hint="eastAsia" w:ascii="宋体" w:hAnsi="宋体" w:cs="宋体"/>
                <w:lang w:val="en-US" w:eastAsia="zh-CN"/>
              </w:rPr>
              <w:t>.00</w:t>
            </w:r>
            <w:r>
              <w:rPr>
                <w:rFonts w:hint="eastAsia" w:ascii="宋体" w:hAnsi="宋体" w:cs="宋体"/>
              </w:rPr>
              <w:t>元</w:t>
            </w:r>
            <w:r>
              <w:rPr>
                <w:rFonts w:hint="eastAsia" w:ascii="宋体" w:hAnsi="宋体" w:cs="宋体"/>
                <w:lang w:eastAsia="zh-CN"/>
              </w:rPr>
              <w:t>）</w:t>
            </w:r>
          </w:p>
        </w:tc>
      </w:tr>
    </w:tbl>
    <w:p w14:paraId="03FCB77D">
      <w:pPr>
        <w:widowControl/>
        <w:spacing w:line="360" w:lineRule="auto"/>
        <w:ind w:firstLine="241" w:firstLineChars="100"/>
        <w:jc w:val="left"/>
        <w:rPr>
          <w:rFonts w:cs="宋体"/>
          <w:b/>
          <w:bCs/>
          <w:kern w:val="0"/>
          <w:sz w:val="24"/>
          <w:szCs w:val="24"/>
        </w:rPr>
      </w:pPr>
      <w:r>
        <w:rPr>
          <w:rFonts w:hint="eastAsia" w:cs="宋体"/>
          <w:b/>
          <w:bCs/>
          <w:kern w:val="0"/>
          <w:sz w:val="24"/>
          <w:szCs w:val="24"/>
        </w:rPr>
        <w:t>二、技术参数要求</w:t>
      </w:r>
    </w:p>
    <w:p w14:paraId="01B7163D">
      <w:pPr>
        <w:widowControl/>
        <w:spacing w:line="360" w:lineRule="auto"/>
        <w:ind w:firstLine="240" w:firstLineChars="100"/>
        <w:jc w:val="left"/>
        <w:rPr>
          <w:rFonts w:hint="default" w:ascii="宋体" w:hAnsi="宋体" w:eastAsia="宋体" w:cs="宋体"/>
          <w:b w:val="0"/>
          <w:bCs w:val="0"/>
          <w:color w:val="FF0000"/>
          <w:sz w:val="24"/>
          <w:szCs w:val="24"/>
          <w:lang w:val="en-US" w:eastAsia="zh-CN"/>
        </w:rPr>
      </w:pPr>
      <w:r>
        <w:rPr>
          <w:rFonts w:hint="eastAsia" w:cs="宋体"/>
          <w:b w:val="0"/>
          <w:bCs w:val="0"/>
          <w:color w:val="FF0000"/>
          <w:kern w:val="0"/>
          <w:sz w:val="24"/>
          <w:szCs w:val="24"/>
        </w:rPr>
        <w:t>（一）</w:t>
      </w:r>
      <w:r>
        <w:rPr>
          <w:rFonts w:hint="eastAsia" w:ascii="宋体" w:hAnsi="宋体" w:cs="宋体"/>
          <w:b w:val="0"/>
          <w:bCs w:val="0"/>
          <w:color w:val="FF0000"/>
          <w:sz w:val="24"/>
          <w:szCs w:val="24"/>
        </w:rPr>
        <w:t>UPS不间断电源</w:t>
      </w:r>
      <w:r>
        <w:rPr>
          <w:rFonts w:hint="eastAsia" w:ascii="宋体" w:hAnsi="宋体" w:cs="宋体"/>
          <w:b w:val="0"/>
          <w:bCs w:val="0"/>
          <w:color w:val="FF0000"/>
          <w:sz w:val="24"/>
          <w:szCs w:val="24"/>
          <w:lang w:val="en-US" w:eastAsia="zh-CN"/>
        </w:rPr>
        <w:t>技术参数要求</w:t>
      </w:r>
    </w:p>
    <w:p w14:paraId="672B0F58">
      <w:pPr>
        <w:widowControl/>
        <w:spacing w:line="360" w:lineRule="auto"/>
        <w:ind w:firstLine="240" w:firstLineChars="1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1.</w:t>
      </w:r>
      <w:r>
        <w:rPr>
          <w:rFonts w:hint="eastAsia" w:ascii="宋体" w:hAnsi="宋体" w:cs="宋体"/>
          <w:sz w:val="24"/>
          <w:szCs w:val="24"/>
        </w:rPr>
        <w:t>UPS</w:t>
      </w:r>
      <w:r>
        <w:rPr>
          <w:rFonts w:hint="eastAsia" w:ascii="宋体" w:hAnsi="宋体" w:cs="宋体"/>
          <w:sz w:val="24"/>
          <w:szCs w:val="24"/>
          <w:lang w:val="en-US" w:eastAsia="zh-CN"/>
        </w:rPr>
        <w:t>主机</w:t>
      </w:r>
    </w:p>
    <w:p w14:paraId="0EC29084">
      <w:pPr>
        <w:pStyle w:val="13"/>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 xml:space="preserve">1 </w:t>
      </w:r>
      <w:r>
        <w:rPr>
          <w:rFonts w:hint="eastAsia" w:ascii="宋体" w:hAnsi="宋体" w:cs="宋体"/>
        </w:rPr>
        <w:t>三进三出纯在线双变换式产品，支持380/400/415V,50/60Hz电网体系，提供最佳的供电质量与负载保护。</w:t>
      </w:r>
    </w:p>
    <w:p w14:paraId="6AF60756">
      <w:pPr>
        <w:pStyle w:val="13"/>
        <w:ind w:firstLine="480" w:firstLineChars="200"/>
        <w:rPr>
          <w:rFonts w:hint="eastAsia" w:ascii="宋体" w:hAnsi="宋体" w:cs="宋体"/>
        </w:rPr>
      </w:pPr>
      <w:r>
        <w:rPr>
          <w:rFonts w:hint="eastAsia" w:ascii="宋体" w:hAnsi="宋体" w:cs="宋体"/>
          <w:lang w:val="en-US" w:eastAsia="zh-CN"/>
        </w:rPr>
        <w:t>1.</w:t>
      </w:r>
      <w:r>
        <w:rPr>
          <w:rFonts w:hint="eastAsia" w:ascii="宋体" w:hAnsi="宋体" w:cs="宋体"/>
        </w:rPr>
        <w:t>2</w:t>
      </w:r>
      <w:r>
        <w:rPr>
          <w:rFonts w:hint="eastAsia" w:ascii="宋体" w:hAnsi="宋体" w:cs="宋体"/>
          <w:lang w:val="en-US" w:eastAsia="zh-CN"/>
        </w:rPr>
        <w:t xml:space="preserve"> </w:t>
      </w:r>
      <w:r>
        <w:rPr>
          <w:rFonts w:hint="eastAsia" w:ascii="宋体" w:hAnsi="宋体" w:cs="宋体"/>
        </w:rPr>
        <w:t>具有超强的负载适应性，超强的过载与短路能力。</w:t>
      </w:r>
    </w:p>
    <w:p w14:paraId="02094770">
      <w:pPr>
        <w:pStyle w:val="13"/>
        <w:ind w:firstLine="480" w:firstLineChars="200"/>
        <w:rPr>
          <w:rFonts w:hint="eastAsia" w:ascii="宋体" w:hAnsi="宋体" w:cs="宋体"/>
        </w:rPr>
      </w:pPr>
      <w:r>
        <w:rPr>
          <w:rFonts w:hint="eastAsia" w:ascii="宋体" w:hAnsi="宋体" w:cs="宋体"/>
          <w:lang w:val="en-US" w:eastAsia="zh-CN"/>
        </w:rPr>
        <w:t>1.</w:t>
      </w:r>
      <w:r>
        <w:rPr>
          <w:rFonts w:hint="eastAsia" w:ascii="宋体" w:hAnsi="宋体" w:cs="宋体"/>
        </w:rPr>
        <w:t>3</w:t>
      </w:r>
      <w:r>
        <w:rPr>
          <w:rFonts w:hint="eastAsia" w:ascii="宋体" w:hAnsi="宋体" w:cs="宋体"/>
          <w:lang w:val="en-US" w:eastAsia="zh-CN"/>
        </w:rPr>
        <w:t xml:space="preserve"> </w:t>
      </w:r>
      <w:r>
        <w:rPr>
          <w:rFonts w:hint="eastAsia" w:ascii="宋体" w:hAnsi="宋体" w:cs="宋体"/>
        </w:rPr>
        <w:t>超宽输入电压与频率范围，适应恶劣电网环境，适应各种燃油发电机接入。</w:t>
      </w:r>
    </w:p>
    <w:p w14:paraId="4C56F9E6">
      <w:pPr>
        <w:pStyle w:val="13"/>
        <w:ind w:firstLine="480" w:firstLineChars="200"/>
        <w:rPr>
          <w:rFonts w:hint="eastAsia" w:ascii="宋体" w:hAnsi="宋体" w:cs="宋体"/>
        </w:rPr>
      </w:pPr>
      <w:r>
        <w:rPr>
          <w:rFonts w:hint="eastAsia" w:ascii="宋体" w:hAnsi="宋体" w:cs="宋体"/>
          <w:lang w:val="en-US" w:eastAsia="zh-CN"/>
        </w:rPr>
        <w:t xml:space="preserve">1.4 </w:t>
      </w:r>
      <w:r>
        <w:rPr>
          <w:rFonts w:hint="eastAsia" w:ascii="宋体" w:hAnsi="宋体" w:cs="宋体"/>
        </w:rPr>
        <w:t>整流器采用IGBT，具有PFC功能，输入功率因数达0.99，输入谐波电流小于3%，整机效率达99%。</w:t>
      </w:r>
    </w:p>
    <w:p w14:paraId="6042878F">
      <w:pPr>
        <w:pStyle w:val="13"/>
        <w:ind w:firstLine="480" w:firstLineChars="200"/>
        <w:rPr>
          <w:rFonts w:hint="eastAsia" w:ascii="宋体" w:hAnsi="宋体" w:cs="宋体"/>
        </w:rPr>
      </w:pPr>
      <w:r>
        <w:rPr>
          <w:rFonts w:hint="eastAsia" w:ascii="宋体" w:hAnsi="宋体" w:cs="宋体"/>
          <w:lang w:val="en-US" w:eastAsia="zh-CN"/>
        </w:rPr>
        <w:t xml:space="preserve">1.5 </w:t>
      </w:r>
      <w:r>
        <w:rPr>
          <w:rFonts w:hint="eastAsia" w:ascii="宋体" w:hAnsi="宋体" w:cs="宋体"/>
        </w:rPr>
        <w:t>DSP 全数字化控制，实现了整流、逆变、充电、放电各个功率变换环节全部数字化控制。</w:t>
      </w:r>
    </w:p>
    <w:p w14:paraId="3BBC11D1">
      <w:pPr>
        <w:pStyle w:val="13"/>
        <w:ind w:firstLine="480" w:firstLineChars="200"/>
        <w:rPr>
          <w:rFonts w:hint="eastAsia" w:ascii="宋体" w:hAnsi="宋体" w:cs="宋体"/>
        </w:rPr>
      </w:pPr>
      <w:r>
        <w:rPr>
          <w:rFonts w:hint="eastAsia" w:ascii="宋体" w:hAnsi="宋体" w:cs="宋体"/>
          <w:lang w:val="en-US" w:eastAsia="zh-CN"/>
        </w:rPr>
        <w:t xml:space="preserve">1.6 </w:t>
      </w:r>
      <w:r>
        <w:rPr>
          <w:rFonts w:hint="eastAsia" w:ascii="宋体" w:hAnsi="宋体" w:cs="宋体"/>
        </w:rPr>
        <w:t>数字化环流控制技术，可实现8台并机，并机可靠性极高。</w:t>
      </w:r>
    </w:p>
    <w:p w14:paraId="02164986">
      <w:pPr>
        <w:pStyle w:val="13"/>
        <w:ind w:firstLine="480" w:firstLineChars="200"/>
        <w:rPr>
          <w:rFonts w:hint="eastAsia" w:ascii="宋体" w:hAnsi="宋体" w:cs="宋体"/>
        </w:rPr>
      </w:pPr>
      <w:r>
        <w:rPr>
          <w:rFonts w:hint="eastAsia" w:ascii="宋体" w:hAnsi="宋体" w:cs="宋体"/>
          <w:lang w:val="en-US" w:eastAsia="zh-CN"/>
        </w:rPr>
        <w:t xml:space="preserve">1.7 </w:t>
      </w:r>
      <w:r>
        <w:rPr>
          <w:rFonts w:hint="eastAsia" w:ascii="宋体" w:hAnsi="宋体" w:cs="宋体"/>
        </w:rPr>
        <w:t>宽电压输入范围,智能化电池管理方案，延长电池使用寿命。</w:t>
      </w:r>
    </w:p>
    <w:p w14:paraId="1B64FFF6">
      <w:pPr>
        <w:pStyle w:val="13"/>
        <w:ind w:firstLine="480" w:firstLineChars="200"/>
        <w:rPr>
          <w:rFonts w:hint="eastAsia" w:ascii="宋体" w:hAnsi="宋体" w:cs="宋体"/>
        </w:rPr>
      </w:pPr>
      <w:r>
        <w:rPr>
          <w:rFonts w:hint="eastAsia" w:ascii="宋体" w:hAnsi="宋体" w:cs="宋体"/>
          <w:lang w:val="en-US" w:eastAsia="zh-CN"/>
        </w:rPr>
        <w:t xml:space="preserve">1.8 </w:t>
      </w:r>
      <w:r>
        <w:rPr>
          <w:rFonts w:hint="eastAsia" w:ascii="宋体" w:hAnsi="宋体" w:cs="宋体"/>
        </w:rPr>
        <w:t>超长的平均无故障时间(&gt;300,000h), 超低的平均检修时间(&lt;0.5h)。</w:t>
      </w:r>
    </w:p>
    <w:p w14:paraId="6FA3FC40">
      <w:pPr>
        <w:pStyle w:val="13"/>
        <w:ind w:firstLine="480" w:firstLineChars="200"/>
        <w:rPr>
          <w:rFonts w:hint="eastAsia" w:ascii="宋体" w:hAnsi="宋体" w:cs="宋体"/>
        </w:rPr>
      </w:pPr>
      <w:r>
        <w:rPr>
          <w:rFonts w:hint="eastAsia" w:ascii="宋体" w:hAnsi="宋体" w:cs="宋体"/>
          <w:lang w:val="en-US" w:eastAsia="zh-CN"/>
        </w:rPr>
        <w:t xml:space="preserve">1.9 </w:t>
      </w:r>
      <w:r>
        <w:rPr>
          <w:rFonts w:hint="eastAsia" w:ascii="宋体" w:hAnsi="宋体" w:cs="宋体"/>
        </w:rPr>
        <w:t>丰富的选件：SNMP卡、电池温度补偿模块</w:t>
      </w:r>
    </w:p>
    <w:p w14:paraId="24C2DCA5">
      <w:pPr>
        <w:pStyle w:val="13"/>
        <w:ind w:firstLine="480" w:firstLineChars="200"/>
        <w:rPr>
          <w:rFonts w:hint="eastAsia" w:ascii="宋体" w:hAnsi="宋体" w:cs="宋体"/>
        </w:rPr>
      </w:pPr>
      <w:r>
        <w:rPr>
          <w:rFonts w:hint="eastAsia" w:ascii="宋体" w:hAnsi="宋体" w:cs="宋体"/>
          <w:lang w:val="en-US" w:eastAsia="zh-CN"/>
        </w:rPr>
        <w:t xml:space="preserve">1.10 </w:t>
      </w:r>
      <w:r>
        <w:rPr>
          <w:rFonts w:hint="eastAsia" w:ascii="宋体" w:hAnsi="宋体" w:cs="宋体"/>
        </w:rPr>
        <w:t>具备完善的过载和故障保护功能,可有效抑制UPS对电网源造成的谐波污染,提高UPS的输入功率因数.具有输入输出隔离变压器。</w:t>
      </w:r>
    </w:p>
    <w:p w14:paraId="5A00D636">
      <w:pPr>
        <w:pStyle w:val="13"/>
        <w:ind w:firstLine="480" w:firstLineChars="200"/>
        <w:rPr>
          <w:rFonts w:hint="eastAsia" w:ascii="宋体" w:hAnsi="宋体" w:cs="宋体"/>
        </w:rPr>
      </w:pPr>
      <w:r>
        <w:rPr>
          <w:rFonts w:hint="eastAsia" w:ascii="宋体" w:hAnsi="宋体" w:cs="宋体"/>
          <w:lang w:val="en-US" w:eastAsia="zh-CN"/>
        </w:rPr>
        <w:t>1.</w:t>
      </w:r>
      <w:r>
        <w:rPr>
          <w:rFonts w:hint="eastAsia" w:ascii="宋体" w:hAnsi="宋体" w:cs="宋体"/>
        </w:rPr>
        <w:t>11</w:t>
      </w:r>
      <w:r>
        <w:rPr>
          <w:rFonts w:hint="eastAsia" w:ascii="宋体" w:hAnsi="宋体" w:cs="宋体"/>
          <w:lang w:val="en-US" w:eastAsia="zh-CN"/>
        </w:rPr>
        <w:t xml:space="preserve"> </w:t>
      </w:r>
      <w:r>
        <w:rPr>
          <w:rFonts w:hint="eastAsia" w:ascii="宋体" w:hAnsi="宋体" w:cs="宋体"/>
        </w:rPr>
        <w:t>提供RS232接口及监控软件，支持TCP／IP、SNMP等网络协议，先进的远程网络监控功能，采用发送电子邮件或传呼、短信等方式提供实时报警信息，大屏幕LCD显示控制面板。</w:t>
      </w:r>
    </w:p>
    <w:p w14:paraId="3BCEA27B">
      <w:pPr>
        <w:pStyle w:val="13"/>
        <w:ind w:firstLine="480" w:firstLineChars="200"/>
        <w:rPr>
          <w:rFonts w:hint="eastAsia" w:ascii="宋体" w:hAnsi="宋体" w:cs="宋体"/>
        </w:rPr>
      </w:pPr>
      <w:r>
        <w:rPr>
          <w:rFonts w:hint="eastAsia" w:ascii="宋体" w:hAnsi="宋体" w:cs="宋体"/>
          <w:lang w:val="en-US" w:eastAsia="zh-CN"/>
        </w:rPr>
        <w:t>1.</w:t>
      </w:r>
      <w:r>
        <w:rPr>
          <w:rFonts w:hint="eastAsia" w:ascii="宋体" w:hAnsi="宋体" w:cs="宋体"/>
        </w:rPr>
        <w:t>1</w:t>
      </w:r>
      <w:r>
        <w:rPr>
          <w:rFonts w:hint="eastAsia" w:ascii="宋体" w:hAnsi="宋体" w:cs="宋体"/>
          <w:lang w:val="en-US" w:eastAsia="zh-CN"/>
        </w:rPr>
        <w:t xml:space="preserve">2 </w:t>
      </w:r>
      <w:r>
        <w:rPr>
          <w:rFonts w:hint="eastAsia" w:ascii="宋体" w:hAnsi="宋体" w:cs="宋体"/>
        </w:rPr>
        <w:t>为保证机房关键设备、稳定性、售后追溯，UPS须由制造商自主研发、设计并在自有工厂生产，不接受纯OEM/ODM贴牌产品。</w:t>
      </w:r>
    </w:p>
    <w:p w14:paraId="19343724">
      <w:pPr>
        <w:pStyle w:val="13"/>
        <w:ind w:firstLine="480" w:firstLineChars="200"/>
        <w:rPr>
          <w:rFonts w:hint="eastAsia" w:ascii="宋体" w:hAnsi="宋体" w:cs="宋体"/>
        </w:rPr>
      </w:pPr>
      <w:r>
        <w:rPr>
          <w:rFonts w:hint="eastAsia" w:ascii="宋体" w:hAnsi="宋体" w:cs="宋体"/>
          <w:lang w:val="en-US" w:eastAsia="zh-CN"/>
        </w:rPr>
        <w:t xml:space="preserve">1.13 </w:t>
      </w:r>
      <w:r>
        <w:rPr>
          <w:rFonts w:hint="eastAsia" w:ascii="宋体" w:hAnsi="宋体" w:cs="宋体"/>
        </w:rPr>
        <w:t>额定容量：≥80KVA；额定容量：≥72KW ；</w:t>
      </w:r>
    </w:p>
    <w:p w14:paraId="4178568A">
      <w:pPr>
        <w:pStyle w:val="13"/>
        <w:ind w:firstLine="480" w:firstLineChars="200"/>
        <w:rPr>
          <w:rFonts w:hint="eastAsia" w:ascii="宋体" w:hAnsi="宋体" w:cs="宋体"/>
        </w:rPr>
      </w:pPr>
      <w:r>
        <w:rPr>
          <w:rFonts w:hint="eastAsia" w:ascii="宋体" w:hAnsi="宋体" w:cs="宋体"/>
          <w:lang w:val="en-US" w:eastAsia="zh-CN"/>
        </w:rPr>
        <w:t xml:space="preserve">1.14 </w:t>
      </w:r>
      <w:r>
        <w:rPr>
          <w:rFonts w:hint="eastAsia" w:ascii="宋体" w:hAnsi="宋体" w:cs="宋体"/>
        </w:rPr>
        <w:t>额定电压：380Vac(400/415Vac)；</w:t>
      </w:r>
    </w:p>
    <w:p w14:paraId="0D854EC5">
      <w:pPr>
        <w:pStyle w:val="13"/>
        <w:ind w:firstLine="480" w:firstLineChars="200"/>
        <w:rPr>
          <w:rFonts w:ascii="宋体" w:hAnsi="宋体"/>
          <w:bCs/>
          <w:color w:val="auto"/>
        </w:rPr>
      </w:pPr>
      <w:r>
        <w:rPr>
          <w:rFonts w:hint="eastAsia" w:ascii="宋体" w:hAnsi="宋体"/>
          <w:bCs/>
          <w:color w:val="auto"/>
          <w:lang w:val="en-US" w:eastAsia="zh-CN"/>
        </w:rPr>
        <w:t xml:space="preserve">1.15 </w:t>
      </w:r>
      <w:r>
        <w:rPr>
          <w:rFonts w:hint="eastAsia" w:ascii="宋体" w:hAnsi="宋体"/>
          <w:bCs/>
          <w:color w:val="auto"/>
        </w:rPr>
        <w:t>输入电压范围：380Vac(400/415Vac)±25%三相四线输入；</w:t>
      </w:r>
    </w:p>
    <w:p w14:paraId="2115C34A">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1.16 频率范围：50/60Hz±5Hz自动辨别；</w:t>
      </w:r>
    </w:p>
    <w:p w14:paraId="0E011DBB">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1.17 输入功率因数：≥0.99；</w:t>
      </w:r>
    </w:p>
    <w:p w14:paraId="3FEE9DAD">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1.18 输出电压：380Vac(400/415Vac)±1%；</w:t>
      </w:r>
    </w:p>
    <w:p w14:paraId="0E241DB4">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1.19 输出频率：50Hz±0.05%(电池模式)；</w:t>
      </w:r>
    </w:p>
    <w:p w14:paraId="3A1B5FFA">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1.20 输出波形：正弦波；</w:t>
      </w:r>
    </w:p>
    <w:p w14:paraId="2E754E0A">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1.21 波形失真度：线性负载＜1%  非线性负载＜3% ；</w:t>
      </w:r>
    </w:p>
    <w:p w14:paraId="398427CD">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1.22 输出功率因数：0.9 ；</w:t>
      </w:r>
    </w:p>
    <w:p w14:paraId="738F4271">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1.23 过载能力：在110%/125%/150% 过载时能维持≥300分钟/10分钟/1分钟；</w:t>
      </w:r>
    </w:p>
    <w:p w14:paraId="1CCC0A2B">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1.24 转换时间：市电-电池 0ms ；</w:t>
      </w:r>
    </w:p>
    <w:p w14:paraId="6114E1B2">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1.25 旁路额定电压：380Vac(400/415Vac)；</w:t>
      </w:r>
    </w:p>
    <w:p w14:paraId="33540243">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1.26 旁路电压范围：380Vac(400/415Vac)±20%(10%15%20%可调)；</w:t>
      </w:r>
    </w:p>
    <w:p w14:paraId="73FB7452">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1.27 旁路额定频率：50/60Hz(自动辨别)；</w:t>
      </w:r>
    </w:p>
    <w:p w14:paraId="6AAD02F0">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1.28 旁路频率范围：±2%(±1％至±5％可调)；</w:t>
      </w:r>
    </w:p>
    <w:p w14:paraId="684FB184">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1.29 电池电压：384V ；</w:t>
      </w:r>
    </w:p>
    <w:p w14:paraId="02859925">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1.30 面板显示：LED 指示输入、逆变、旁路、电池状态；LCD 显示输入输出电压、频率、电池电压、负载百分比、机内温度等。</w:t>
      </w:r>
    </w:p>
    <w:p w14:paraId="201ADEF7">
      <w:pPr>
        <w:pStyle w:val="13"/>
        <w:ind w:firstLine="480" w:firstLineChars="200"/>
        <w:rPr>
          <w:rFonts w:hint="default" w:ascii="宋体" w:hAnsi="宋体" w:eastAsia="宋体"/>
          <w:bCs/>
          <w:color w:val="auto"/>
          <w:lang w:val="en-US" w:eastAsia="zh-CN"/>
        </w:rPr>
      </w:pPr>
      <w:r>
        <w:rPr>
          <w:rFonts w:hint="eastAsia" w:ascii="宋体" w:hAnsi="宋体" w:eastAsia="宋体"/>
          <w:bCs/>
          <w:color w:val="auto"/>
          <w:lang w:val="en-US" w:eastAsia="zh-CN"/>
        </w:rPr>
        <w:t>1.31 UPS产品需提供具有相应资质的检测机构出具的检测报告（响应文件中提供检测报告复印件证明材料并加盖供应商公章）</w:t>
      </w:r>
    </w:p>
    <w:p w14:paraId="2380FC04">
      <w:pPr>
        <w:pStyle w:val="13"/>
        <w:ind w:firstLine="482" w:firstLineChars="200"/>
        <w:rPr>
          <w:rFonts w:hint="default" w:ascii="宋体" w:hAnsi="宋体" w:eastAsia="宋体"/>
          <w:b/>
          <w:bCs w:val="0"/>
          <w:color w:val="auto"/>
          <w:lang w:val="en-US" w:eastAsia="zh-CN"/>
        </w:rPr>
      </w:pPr>
      <w:r>
        <w:rPr>
          <w:rFonts w:hint="eastAsia" w:ascii="宋体" w:hAnsi="宋体" w:eastAsia="宋体"/>
          <w:b/>
          <w:bCs w:val="0"/>
          <w:color w:val="auto"/>
          <w:lang w:val="en-US" w:eastAsia="zh-CN"/>
        </w:rPr>
        <w:t>2.</w:t>
      </w:r>
      <w:r>
        <w:rPr>
          <w:rFonts w:hint="eastAsia" w:ascii="宋体" w:hAnsi="宋体" w:eastAsia="宋体"/>
          <w:b/>
          <w:bCs w:val="0"/>
          <w:color w:val="auto"/>
        </w:rPr>
        <w:t>UPS蓄电池</w:t>
      </w:r>
    </w:p>
    <w:p w14:paraId="270EEB02">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1.1 电池类型:铅酸蓄电池。</w:t>
      </w:r>
    </w:p>
    <w:p w14:paraId="0DFD4A94">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1.2 外观：蓄电池外观不得有变形、漏液、裂纹及污迹。铭牌信息应包含：产品名称、产品型号、C10容量、生产单位、生产地址等信息。</w:t>
      </w:r>
    </w:p>
    <w:p w14:paraId="7B440227">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1.3 蓄电池容量≥100AH，蓄电池设计寿命10年，蓄电池重量应≥28kg。</w:t>
      </w:r>
    </w:p>
    <w:p w14:paraId="20F8E379">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1.4 阻燃性能：蓄电池壳、盖、安全阀、连接条保护罩等应符合GB/T 2408-2021中的第8.4.2条HB(水平级)和第9.4条V-0（垂直级）的要求。</w:t>
      </w:r>
    </w:p>
    <w:p w14:paraId="420DB7DE">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1.5 气密性：蓄电池应能承受50kPa的正压或负压而不破裂、不开胶，压力释放后壳体无残余变形。</w:t>
      </w:r>
    </w:p>
    <w:p w14:paraId="75EB8C44">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1.6 容量一致性：蓄电池容量以环境温度25℃、单体放电终止电压1.80V条件下的10h率额定容量表示；各单体电池容量偏差要求不超过1%（10小时率容量最大和最小的差值/平均值）。</w:t>
      </w:r>
    </w:p>
    <w:p w14:paraId="7B71D9D5">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1.7 大电流放电：蓄电池以30I10（A）放电3min，极柱、内部汇流排不应熔断，其外观不得出现异常。</w:t>
      </w:r>
    </w:p>
    <w:p w14:paraId="507B818D">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1.8 密封反应效率：蓄电池密封反应效率应不低于98%。</w:t>
      </w:r>
    </w:p>
    <w:p w14:paraId="13AE7DCF">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1.9 气体析出：在20℃及单体蓄电池电压为浮充条件下Ge≤0.04mL;在20℃及单体蓄电池电压为2.4（V）充电条件下Ge≤1.70mL。</w:t>
      </w:r>
    </w:p>
    <w:p w14:paraId="605E3940">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1.10 安全阀要求：蓄电池安全阀应具有自动开启和自动关闭的功能，其开阀压应是10 kPa～35 kPa，闭阀压应是3 kPa～30 kPa。</w:t>
      </w:r>
    </w:p>
    <w:p w14:paraId="4843CFD4">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1.11 充电效率：蓄电池充电效率应不低于95%。</w:t>
      </w:r>
    </w:p>
    <w:p w14:paraId="61204B79">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1.12 防酸雾性能：正常浮充工作过程中应无酸雾逸出。</w:t>
      </w:r>
    </w:p>
    <w:p w14:paraId="2D282A98">
      <w:pPr>
        <w:pStyle w:val="13"/>
        <w:ind w:firstLine="480" w:firstLineChars="200"/>
        <w:rPr>
          <w:rFonts w:hint="eastAsia" w:ascii="宋体" w:hAnsi="宋体" w:eastAsia="宋体"/>
          <w:bCs/>
          <w:color w:val="auto"/>
          <w:lang w:val="en-US" w:eastAsia="zh-CN"/>
        </w:rPr>
      </w:pPr>
      <w:bookmarkStart w:id="2" w:name="OLE_LINK22"/>
      <w:r>
        <w:rPr>
          <w:rFonts w:hint="eastAsia" w:ascii="宋体" w:hAnsi="宋体" w:eastAsia="宋体"/>
          <w:bCs/>
          <w:color w:val="auto"/>
          <w:lang w:val="en-US" w:eastAsia="zh-CN"/>
        </w:rPr>
        <w:t>1.13 热失控敏感性：蓄电池表面温度≤60℃。每24H的电流（取第22H、23H及24H时三个电流值的平均数）增长率应不高于50%。</w:t>
      </w:r>
      <w:bookmarkEnd w:id="2"/>
    </w:p>
    <w:p w14:paraId="381E22FC">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 xml:space="preserve">1.14 耐接地短路：不应有腐蚀、烧灼迹象及槽盖的碳化。   </w:t>
      </w:r>
    </w:p>
    <w:p w14:paraId="5F1CB0B6">
      <w:pPr>
        <w:pStyle w:val="13"/>
        <w:ind w:firstLine="480" w:firstLineChars="200"/>
        <w:rPr>
          <w:rFonts w:hint="eastAsia" w:ascii="宋体" w:hAnsi="宋体" w:eastAsia="宋体"/>
          <w:bCs/>
          <w:color w:val="auto"/>
          <w:lang w:val="en-US" w:eastAsia="zh-CN"/>
        </w:rPr>
      </w:pPr>
      <w:r>
        <w:rPr>
          <w:rFonts w:hint="eastAsia" w:ascii="宋体" w:hAnsi="宋体" w:eastAsia="宋体"/>
          <w:bCs/>
          <w:color w:val="auto"/>
          <w:lang w:val="en-US" w:eastAsia="zh-CN"/>
        </w:rPr>
        <w:t>1.15 方便设备统一管理和用户维护，蓄电池品牌需与主机为同一品牌。</w:t>
      </w:r>
    </w:p>
    <w:p w14:paraId="79D4CCDD">
      <w:pPr>
        <w:pStyle w:val="13"/>
        <w:ind w:left="-466" w:leftChars="-222" w:firstLine="600" w:firstLineChars="250"/>
        <w:rPr>
          <w:rFonts w:hint="eastAsia" w:ascii="宋体" w:hAnsi="宋体" w:cs="宋体"/>
          <w:color w:val="FF0000"/>
          <w:sz w:val="24"/>
          <w:szCs w:val="24"/>
          <w:lang w:val="en-US" w:eastAsia="zh-CN"/>
        </w:rPr>
      </w:pPr>
      <w:r>
        <w:rPr>
          <w:rFonts w:hint="eastAsia" w:ascii="宋体" w:hAnsi="宋体" w:cs="宋体"/>
          <w:color w:val="FF0000"/>
          <w:lang w:val="en-US" w:eastAsia="zh-CN"/>
        </w:rPr>
        <w:t xml:space="preserve">  （二）</w:t>
      </w:r>
      <w:r>
        <w:rPr>
          <w:rFonts w:hint="eastAsia" w:ascii="宋体" w:hAnsi="宋体" w:cs="宋体"/>
          <w:color w:val="FF0000"/>
          <w:sz w:val="24"/>
          <w:szCs w:val="24"/>
        </w:rPr>
        <w:t>UPS蓄电池</w:t>
      </w:r>
      <w:r>
        <w:rPr>
          <w:rFonts w:hint="eastAsia" w:ascii="宋体" w:hAnsi="宋体" w:cs="宋体"/>
          <w:color w:val="FF0000"/>
          <w:sz w:val="24"/>
          <w:szCs w:val="24"/>
          <w:lang w:val="en-US" w:eastAsia="zh-CN"/>
        </w:rPr>
        <w:t>技术参数要求</w:t>
      </w:r>
    </w:p>
    <w:p w14:paraId="240CC6D8">
      <w:pPr>
        <w:pStyle w:val="13"/>
        <w:ind w:firstLine="480" w:firstLineChars="200"/>
        <w:rPr>
          <w:rFonts w:hint="default" w:ascii="宋体" w:hAnsi="宋体" w:eastAsia="宋体" w:cs="宋体"/>
          <w:lang w:val="en-US" w:eastAsia="zh-CN"/>
        </w:rPr>
      </w:pPr>
      <w:r>
        <w:rPr>
          <w:rFonts w:hint="eastAsia" w:ascii="宋体" w:hAnsi="宋体" w:eastAsia="宋体" w:cs="宋体"/>
          <w:lang w:val="en-US" w:eastAsia="zh-CN"/>
        </w:rPr>
        <w:t>1.需适配我院在用的山顿</w:t>
      </w:r>
      <w:r>
        <w:rPr>
          <w:rFonts w:hint="eastAsia" w:ascii="宋体" w:hAnsi="宋体" w:cs="宋体"/>
          <w:lang w:val="en-US" w:eastAsia="zh-CN"/>
        </w:rPr>
        <w:t>UPS</w:t>
      </w:r>
      <w:r>
        <w:rPr>
          <w:rFonts w:hint="eastAsia" w:ascii="宋体" w:hAnsi="宋体" w:eastAsia="宋体" w:cs="宋体"/>
          <w:lang w:val="en-US" w:eastAsia="zh-CN"/>
        </w:rPr>
        <w:t>不间断电源</w:t>
      </w:r>
      <w:r>
        <w:rPr>
          <w:rFonts w:hint="eastAsia" w:ascii="宋体" w:hAnsi="宋体" w:cs="宋体"/>
          <w:lang w:val="en-US" w:eastAsia="zh-CN"/>
        </w:rPr>
        <w:t>（型号FX3380KVA）。</w:t>
      </w:r>
    </w:p>
    <w:p w14:paraId="3CD875F1">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2.电池类型:铅酸蓄电池。</w:t>
      </w:r>
    </w:p>
    <w:p w14:paraId="3BF0976F">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3.外观：蓄电池外观不得有变形、漏液、裂纹及污迹。铭牌信息应包含：产品名称、产品型号、C10容量、生产单位、生产地址等信息。</w:t>
      </w:r>
    </w:p>
    <w:p w14:paraId="289BB189">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4.蓄电池12V，容量100AH，蓄电池设计寿命10年</w:t>
      </w:r>
      <w:r>
        <w:rPr>
          <w:rFonts w:hint="eastAsia" w:ascii="宋体" w:hAnsi="宋体" w:cs="宋体"/>
          <w:lang w:val="en-US" w:eastAsia="zh-CN"/>
        </w:rPr>
        <w:t>。</w:t>
      </w:r>
    </w:p>
    <w:p w14:paraId="1D06F226">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5.阻燃性能：蓄电池壳、盖、安全阀、连接条保护罩等应符合GB/T 2408-2021中的第8.4.2条HB(水平级)和第9.4条V-0（垂直级）的要求。</w:t>
      </w:r>
    </w:p>
    <w:p w14:paraId="44E6419F">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6.气密性：蓄电池应能承受50kPa的正压或负压而不破裂、不开胶，压力释放后壳体无残余变形。</w:t>
      </w:r>
    </w:p>
    <w:p w14:paraId="38B1991E">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7. 容量一致性：蓄电池容量以环境温度25℃、单体放电终止电压1.80V条件下的10h率额定容量表示；各单体电池容量偏差要求不超过1%（10小时率容量最大和最小的差值/平均值）。</w:t>
      </w:r>
    </w:p>
    <w:p w14:paraId="6A0F6572">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8.大电流放电：蓄电池以30I10（A）放电3min，极柱、内部汇流排不应熔断，其外观不得出现异常。</w:t>
      </w:r>
    </w:p>
    <w:p w14:paraId="5DE6867A">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9.密封反应效率：蓄电池密封反应效率应不低于98%。</w:t>
      </w:r>
      <w:bookmarkStart w:id="5" w:name="_GoBack"/>
      <w:bookmarkEnd w:id="5"/>
    </w:p>
    <w:p w14:paraId="66A45B86">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10. 气体析出：在20℃及单体蓄电池电压为浮充条件下Ge≤0.04mL;在20℃及单体蓄电池电压为2.4（V）充电条件下Ge≤1.70mL。</w:t>
      </w:r>
    </w:p>
    <w:p w14:paraId="4B2FEA17">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11 安全阀要求：蓄电池安全阀应具有自动开启和自动关闭的功能，其开阀压应是10 kPa～35 kPa，闭阀压应是3 kPa～30 kPa。</w:t>
      </w:r>
    </w:p>
    <w:p w14:paraId="2540D85C">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12 充电效率：蓄电池充电效率应不低于95%。</w:t>
      </w:r>
    </w:p>
    <w:p w14:paraId="0CBCC681">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13 防酸雾性能：正常浮充工作过程中应无酸雾逸出。</w:t>
      </w:r>
    </w:p>
    <w:p w14:paraId="678306F2">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14 热失控敏感性：蓄电池表面温度≤60℃。每24H的电流（取第22H、23H及24H时三个电流值的平均数）增长率应不高于50%。</w:t>
      </w:r>
    </w:p>
    <w:p w14:paraId="5AC57D64">
      <w:pPr>
        <w:pStyle w:val="13"/>
        <w:ind w:firstLine="480" w:firstLineChars="200"/>
        <w:rPr>
          <w:rFonts w:hint="eastAsia" w:ascii="宋体" w:hAnsi="宋体" w:eastAsia="宋体" w:cs="宋体"/>
          <w:lang w:val="en-US" w:eastAsia="zh-CN"/>
        </w:rPr>
      </w:pPr>
      <w:r>
        <w:rPr>
          <w:rFonts w:hint="eastAsia" w:ascii="宋体" w:hAnsi="宋体" w:eastAsia="宋体" w:cs="宋体"/>
          <w:lang w:val="en-US" w:eastAsia="zh-CN"/>
        </w:rPr>
        <w:t>15. 耐接地短路：不应有腐蚀、烧灼迹象及槽盖的碳化。</w:t>
      </w:r>
    </w:p>
    <w:p w14:paraId="2B661085">
      <w:pPr>
        <w:pStyle w:val="13"/>
        <w:ind w:firstLine="480" w:firstLineChars="200"/>
        <w:rPr>
          <w:rFonts w:hint="default" w:ascii="宋体" w:hAnsi="宋体" w:cs="宋体"/>
          <w:sz w:val="24"/>
          <w:szCs w:val="24"/>
          <w:lang w:val="en-US" w:eastAsia="zh-CN"/>
        </w:rPr>
      </w:pPr>
      <w:r>
        <w:rPr>
          <w:rFonts w:hint="eastAsia" w:ascii="宋体" w:hAnsi="宋体" w:eastAsia="宋体" w:cs="宋体"/>
          <w:lang w:val="en-US" w:eastAsia="zh-CN"/>
        </w:rPr>
        <w:t xml:space="preserve">16.数量：32节。 </w:t>
      </w:r>
      <w:r>
        <w:rPr>
          <w:rFonts w:hint="eastAsia" w:ascii="宋体" w:hAnsi="宋体" w:eastAsia="宋体"/>
          <w:bCs/>
          <w:color w:val="auto"/>
          <w:lang w:val="en-US" w:eastAsia="zh-CN"/>
        </w:rPr>
        <w:t xml:space="preserve">  </w:t>
      </w:r>
    </w:p>
    <w:p w14:paraId="713BF218">
      <w:pPr>
        <w:widowControl/>
        <w:spacing w:line="360" w:lineRule="auto"/>
        <w:jc w:val="left"/>
        <w:rPr>
          <w:rFonts w:cs="宋体"/>
          <w:b/>
          <w:bCs/>
          <w:color w:val="000000"/>
          <w:kern w:val="0"/>
          <w:sz w:val="24"/>
          <w:szCs w:val="24"/>
        </w:rPr>
      </w:pPr>
      <w:bookmarkStart w:id="3" w:name="OLE_LINK11"/>
      <w:bookmarkStart w:id="4" w:name="OLE_LINK12"/>
      <w:r>
        <w:rPr>
          <w:rFonts w:hint="eastAsia" w:cs="宋体"/>
          <w:b/>
          <w:bCs/>
          <w:color w:val="000000"/>
          <w:kern w:val="0"/>
          <w:sz w:val="24"/>
          <w:szCs w:val="24"/>
        </w:rPr>
        <w:t>三、项目产品基本要求</w:t>
      </w:r>
    </w:p>
    <w:bookmarkEnd w:id="3"/>
    <w:bookmarkEnd w:id="4"/>
    <w:p w14:paraId="77303F4A">
      <w:pPr>
        <w:pStyle w:val="13"/>
        <w:ind w:left="-466" w:leftChars="-222" w:firstLine="480" w:firstLineChars="200"/>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，并满足招标采购文件的要求，若产品在运输或安装过程中损坏或擦伤须无偿调换相同产品。</w:t>
      </w:r>
    </w:p>
    <w:p w14:paraId="0D06377B">
      <w:pPr>
        <w:pStyle w:val="13"/>
        <w:ind w:left="-466" w:leftChars="-222" w:firstLine="480" w:firstLineChars="200"/>
        <w:rPr>
          <w:color w:val="auto"/>
        </w:rPr>
      </w:pPr>
      <w:r>
        <w:rPr>
          <w:rFonts w:hint="eastAsia"/>
          <w:color w:val="auto"/>
        </w:rPr>
        <w:t>2、投标人所投产品参数应同等或优于以上各项参数要求，产品、辅材及生产工艺符合国家相关规范。</w:t>
      </w:r>
    </w:p>
    <w:p w14:paraId="2A3B119F">
      <w:pPr>
        <w:pStyle w:val="13"/>
        <w:ind w:left="-466" w:leftChars="-222" w:firstLine="480" w:firstLineChars="200"/>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2A2AD00F">
      <w:pPr>
        <w:pStyle w:val="13"/>
        <w:ind w:left="-466" w:leftChars="-222" w:firstLine="480" w:firstLineChars="200"/>
        <w:rPr>
          <w:color w:val="auto"/>
        </w:rPr>
      </w:pPr>
      <w:r>
        <w:rPr>
          <w:rFonts w:hint="eastAsia"/>
          <w:color w:val="auto"/>
        </w:rPr>
        <w:t>4、投标总价必须包含货物及货物运抵指定交货地点的各种费用和安装调校、售后服务、税金、验收检验及其它所有费用的总和，同时也包括</w:t>
      </w:r>
      <w:r>
        <w:rPr>
          <w:rFonts w:hint="eastAsia" w:ascii="宋体" w:hAnsi="宋体" w:cs="宋体"/>
        </w:rPr>
        <w:t>UPS机房到设备科室的线路、散力架安装和新采购回来的</w:t>
      </w:r>
      <w:r>
        <w:rPr>
          <w:rFonts w:hint="eastAsia" w:ascii="宋体" w:hAnsi="宋体"/>
        </w:rPr>
        <w:t>蓄电池的</w:t>
      </w:r>
      <w:r>
        <w:rPr>
          <w:rFonts w:ascii="宋体" w:hAnsi="宋体"/>
        </w:rPr>
        <w:t>安装</w:t>
      </w:r>
      <w:r>
        <w:rPr>
          <w:rFonts w:hint="eastAsia" w:ascii="宋体" w:hAnsi="宋体"/>
        </w:rPr>
        <w:t>更换及调试（</w:t>
      </w:r>
      <w:r>
        <w:rPr>
          <w:rFonts w:hint="eastAsia"/>
        </w:rPr>
        <w:t>旧电池需中标商免费处理）</w:t>
      </w:r>
      <w:r>
        <w:rPr>
          <w:rFonts w:hint="eastAsia" w:ascii="宋体" w:hAnsi="宋体" w:cs="宋体"/>
        </w:rPr>
        <w:t>，</w:t>
      </w:r>
      <w:r>
        <w:rPr>
          <w:rFonts w:hint="eastAsia"/>
          <w:color w:val="auto"/>
        </w:rPr>
        <w:t>如另有要求请在投标文件中注明。</w:t>
      </w:r>
    </w:p>
    <w:p w14:paraId="5696AA4C">
      <w:pPr>
        <w:pStyle w:val="13"/>
        <w:ind w:left="-466" w:leftChars="-222" w:firstLine="480" w:firstLineChars="200"/>
        <w:rPr>
          <w:color w:val="auto"/>
        </w:rPr>
      </w:pPr>
      <w:r>
        <w:rPr>
          <w:rFonts w:hint="eastAsia"/>
          <w:color w:val="auto"/>
        </w:rPr>
        <w:t>5、投标人所投产品必须提供产品“三包”服务；定期安排相关人员回访进行质量跟踪；保证提供临床应用和售后技术服务支持方式；保修期后提供终身维修服务及配件供应；其他售后服务按厂家承诺实行。</w:t>
      </w:r>
    </w:p>
    <w:p w14:paraId="5E8108D7">
      <w:pPr>
        <w:pStyle w:val="13"/>
        <w:ind w:left="-708" w:leftChars="-337" w:firstLine="241" w:firstLineChars="100"/>
        <w:rPr>
          <w:rFonts w:cs="宋体"/>
          <w:b/>
          <w:bCs/>
        </w:rPr>
      </w:pPr>
      <w:r>
        <w:rPr>
          <w:rFonts w:hint="eastAsia" w:cs="宋体"/>
          <w:b/>
          <w:bCs/>
        </w:rPr>
        <w:t>（四）商务要求</w:t>
      </w:r>
    </w:p>
    <w:p w14:paraId="227B78D0">
      <w:pPr>
        <w:pStyle w:val="13"/>
        <w:ind w:left="-708" w:leftChars="-337" w:firstLine="723" w:firstLineChars="300"/>
        <w:rPr>
          <w:rFonts w:cs="宋体"/>
          <w:b/>
          <w:bCs/>
        </w:rPr>
      </w:pPr>
      <w:r>
        <w:rPr>
          <w:rFonts w:hint="eastAsia" w:cs="宋体"/>
          <w:b/>
          <w:bCs/>
        </w:rPr>
        <w:t>1、投标产品资格要求</w:t>
      </w:r>
    </w:p>
    <w:p w14:paraId="6CCF8EC3">
      <w:pPr>
        <w:pStyle w:val="13"/>
        <w:ind w:left="-466" w:leftChars="-222" w:firstLine="480" w:firstLineChars="200"/>
        <w:rPr>
          <w:rFonts w:ascii="宋体" w:hAnsi="宋体" w:cs="宋体"/>
          <w:strike/>
        </w:rPr>
      </w:pPr>
      <w:r>
        <w:rPr>
          <w:rFonts w:hint="eastAsia" w:ascii="宋体" w:hAnsi="宋体" w:cs="宋体"/>
        </w:rPr>
        <w:t>1）</w:t>
      </w:r>
      <w:r>
        <w:rPr>
          <w:rFonts w:hint="eastAsia" w:cs="宋体"/>
        </w:rPr>
        <w:t>本项目支持创新产品、节能优化产品、环境标识产品、中小企业发展、</w:t>
      </w:r>
      <w:r>
        <w:rPr>
          <w:rFonts w:hint="eastAsia" w:cs="宋体"/>
          <w:color w:val="FF0000"/>
        </w:rPr>
        <w:t>对本国产品支持</w:t>
      </w:r>
      <w:r>
        <w:rPr>
          <w:rFonts w:hint="eastAsia" w:cs="宋体"/>
        </w:rPr>
        <w:t>等政府采购政策。</w:t>
      </w:r>
    </w:p>
    <w:p w14:paraId="1D2F67BC">
      <w:pPr>
        <w:pStyle w:val="13"/>
        <w:ind w:left="-708" w:leftChars="-337" w:firstLine="723" w:firstLineChars="300"/>
      </w:pPr>
      <w:r>
        <w:rPr>
          <w:rFonts w:hint="eastAsia"/>
          <w:b/>
          <w:bCs/>
        </w:rPr>
        <w:t>2、售后服务和资质</w:t>
      </w:r>
    </w:p>
    <w:p w14:paraId="65A4CC4C">
      <w:pPr>
        <w:pStyle w:val="13"/>
        <w:ind w:left="-466" w:leftChars="-222" w:firstLine="480" w:firstLineChars="200"/>
      </w:pPr>
      <w:r>
        <w:rPr>
          <w:rFonts w:hint="eastAsia"/>
        </w:rPr>
        <w:t>1）售后资质要求：</w:t>
      </w:r>
      <w:r>
        <w:rPr>
          <w:rFonts w:hint="eastAsia" w:ascii="宋体" w:hAnsi="宋体"/>
        </w:rPr>
        <w:t>厂家须设有24小时免费服务电话，成交供应商应提供对接本项目的维保人员名单、联系电话等。</w:t>
      </w:r>
    </w:p>
    <w:p w14:paraId="4293F8F8">
      <w:pPr>
        <w:pStyle w:val="13"/>
        <w:ind w:left="-708" w:leftChars="-337" w:firstLine="720" w:firstLineChars="300"/>
      </w:pPr>
      <w:r>
        <w:rPr>
          <w:rFonts w:hint="eastAsia"/>
        </w:rPr>
        <w:t>2）质保期：设备安装完毕通过验收投入使用之日起不少于</w:t>
      </w:r>
      <w:r>
        <w:rPr>
          <w:rFonts w:hint="eastAsia"/>
          <w:u w:val="single"/>
        </w:rPr>
        <w:t xml:space="preserve"> 3 </w:t>
      </w:r>
      <w:r>
        <w:rPr>
          <w:rFonts w:hint="eastAsia"/>
        </w:rPr>
        <w:t>年。</w:t>
      </w:r>
    </w:p>
    <w:p w14:paraId="733327FA">
      <w:pPr>
        <w:pStyle w:val="13"/>
        <w:ind w:left="-466" w:leftChars="-222" w:firstLine="480" w:firstLineChars="200"/>
      </w:pPr>
      <w:r>
        <w:rPr>
          <w:rFonts w:hint="eastAsia"/>
        </w:rPr>
        <w:t>3）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且维修备件必须是原厂备件。</w:t>
      </w:r>
    </w:p>
    <w:p w14:paraId="7E66CA92">
      <w:pPr>
        <w:pStyle w:val="13"/>
        <w:ind w:left="-466" w:leftChars="-222" w:firstLine="480" w:firstLineChars="200"/>
        <w:rPr>
          <w:rFonts w:cs="宋体"/>
        </w:rPr>
      </w:pPr>
      <w:r>
        <w:rPr>
          <w:rFonts w:hint="eastAsia"/>
        </w:rPr>
        <w:t>4）</w:t>
      </w:r>
      <w:r>
        <w:rPr>
          <w:rFonts w:hint="eastAsia" w:cs="宋体"/>
        </w:rPr>
        <w:t>签订合同后，</w:t>
      </w:r>
      <w:r>
        <w:rPr>
          <w:rFonts w:hint="eastAsia"/>
          <w:color w:val="FF0000"/>
          <w:u w:val="single"/>
        </w:rPr>
        <w:t>30</w:t>
      </w:r>
      <w:r>
        <w:rPr>
          <w:rFonts w:hint="eastAsia" w:cs="宋体"/>
        </w:rPr>
        <w:t>天内仪器设备安装调试结束并交付使用。投标人予以特别注意：如出现未能到期供货的情况，采购人有权单方终止合同的执行，所有的经济损失由逾期供货商单方承担。</w:t>
      </w:r>
    </w:p>
    <w:p w14:paraId="0760137F">
      <w:pPr>
        <w:pStyle w:val="13"/>
        <w:ind w:left="-708" w:leftChars="-337" w:firstLine="720" w:firstLineChars="300"/>
      </w:pPr>
      <w:r>
        <w:rPr>
          <w:rFonts w:hint="eastAsia" w:cs="宋体"/>
        </w:rPr>
        <w:t>5）交货地点为：广西壮族自治区桂东人民医院检验科</w:t>
      </w:r>
      <w:r>
        <w:rPr>
          <w:rFonts w:hint="eastAsia" w:cs="宋体"/>
          <w:lang w:eastAsia="zh-CN"/>
        </w:rPr>
        <w:t>。</w:t>
      </w:r>
      <w:r>
        <w:t xml:space="preserve">     </w:t>
      </w:r>
    </w:p>
    <w:p w14:paraId="052DFC94">
      <w:pPr>
        <w:pStyle w:val="13"/>
        <w:ind w:left="-708" w:leftChars="-337" w:firstLine="723" w:firstLineChars="300"/>
        <w:rPr>
          <w:b/>
          <w:bCs/>
        </w:rPr>
      </w:pPr>
      <w:r>
        <w:rPr>
          <w:rFonts w:hint="eastAsia"/>
          <w:b/>
          <w:bCs/>
        </w:rPr>
        <w:t>6）</w:t>
      </w:r>
      <w:r>
        <w:rPr>
          <w:rFonts w:hint="eastAsia"/>
        </w:rPr>
        <w:t>付款条件（进度和方式）：</w:t>
      </w:r>
      <w:r>
        <w:rPr>
          <w:b/>
          <w:bCs/>
        </w:rPr>
        <w:t xml:space="preserve"> </w:t>
      </w:r>
    </w:p>
    <w:p w14:paraId="03034CB4">
      <w:pPr>
        <w:widowControl/>
        <w:spacing w:line="400" w:lineRule="exact"/>
        <w:ind w:left="-468" w:leftChars="-223" w:firstLine="240" w:firstLineChars="100"/>
        <w:jc w:val="left"/>
        <w:rPr>
          <w:rFonts w:cs="宋体"/>
          <w:kern w:val="0"/>
          <w:sz w:val="24"/>
          <w:szCs w:val="24"/>
        </w:rPr>
      </w:pPr>
      <w:r>
        <w:rPr>
          <w:rFonts w:hint="eastAsia" w:cs="宋体"/>
          <w:kern w:val="0"/>
          <w:sz w:val="24"/>
          <w:szCs w:val="24"/>
        </w:rPr>
        <w:t>（1）分期付款：签订合同后，全部货物到达指定地点、安装调试并验收合格后，凭双方签署验收合格书，甲方按照政府规定时间内支付，第一期：甲方支付合同总金额的90% ；第二期：交付后十二个月，经乙方书面申请，甲方支付合同总金额的 10%（不计利息）。</w:t>
      </w:r>
    </w:p>
    <w:p w14:paraId="2DB3A357">
      <w:pPr>
        <w:widowControl/>
        <w:spacing w:line="400" w:lineRule="exact"/>
        <w:ind w:left="-468" w:leftChars="-223" w:firstLine="240" w:firstLineChars="1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2B80391F">
      <w:pPr>
        <w:widowControl/>
        <w:spacing w:line="360" w:lineRule="auto"/>
        <w:ind w:left="-468" w:leftChars="-223" w:firstLine="239" w:firstLineChars="99"/>
        <w:jc w:val="left"/>
        <w:rPr>
          <w:rFonts w:cs="宋体"/>
          <w:b/>
          <w:bCs/>
          <w:kern w:val="0"/>
          <w:sz w:val="28"/>
          <w:szCs w:val="28"/>
        </w:rPr>
      </w:pPr>
      <w:r>
        <w:rPr>
          <w:b/>
          <w:bCs/>
          <w:kern w:val="0"/>
          <w:sz w:val="24"/>
          <w:szCs w:val="24"/>
        </w:rPr>
        <w:t> </w:t>
      </w:r>
      <w:r>
        <w:rPr>
          <w:rFonts w:hint="eastAsia"/>
          <w:b/>
          <w:bCs/>
          <w:kern w:val="0"/>
          <w:sz w:val="28"/>
          <w:szCs w:val="28"/>
        </w:rPr>
        <w:t>二</w:t>
      </w:r>
      <w:r>
        <w:rPr>
          <w:rFonts w:hint="eastAsia" w:cs="宋体"/>
          <w:b/>
          <w:bCs/>
          <w:kern w:val="0"/>
          <w:sz w:val="28"/>
          <w:szCs w:val="28"/>
        </w:rPr>
        <w:t>、合同签订</w:t>
      </w:r>
    </w:p>
    <w:p w14:paraId="30E55B91">
      <w:pPr>
        <w:widowControl/>
        <w:spacing w:line="360" w:lineRule="auto"/>
        <w:ind w:left="-468" w:leftChars="-223" w:firstLine="237" w:firstLineChars="99"/>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sdtPr>
        <w:sdtEndPr>
          <w:rPr>
            <w:rFonts w:hint="eastAsia" w:cs="宋体"/>
            <w:color w:val="FF0000"/>
            <w:kern w:val="0"/>
            <w:sz w:val="24"/>
            <w:szCs w:val="24"/>
            <w:u w:val="single"/>
          </w:rPr>
        </w:sdtEndPr>
        <w:sdtContent>
          <w:r>
            <w:rPr>
              <w:rFonts w:hint="eastAsia" w:cs="宋体"/>
              <w:color w:val="FF0000"/>
              <w:kern w:val="0"/>
              <w:sz w:val="24"/>
              <w:szCs w:val="24"/>
              <w:u w:val="single"/>
            </w:rPr>
            <w:t>25</w:t>
          </w:r>
        </w:sdtContent>
      </w:sdt>
      <w:r>
        <w:rPr>
          <w:rFonts w:hint="eastAsia" w:cs="宋体"/>
          <w:kern w:val="0"/>
          <w:sz w:val="24"/>
          <w:szCs w:val="24"/>
        </w:rPr>
        <w:t>日内签订采购合同。</w:t>
      </w:r>
    </w:p>
    <w:p w14:paraId="5FE13FFE">
      <w:pPr>
        <w:widowControl/>
        <w:spacing w:line="360" w:lineRule="auto"/>
        <w:ind w:left="-708" w:leftChars="-338" w:hanging="2"/>
        <w:jc w:val="left"/>
      </w:pPr>
      <w:r>
        <w:rPr>
          <w:kern w:val="0"/>
          <w:sz w:val="24"/>
          <w:szCs w:val="24"/>
        </w:rPr>
        <w:t> </w:t>
      </w:r>
      <w:r>
        <w:rPr>
          <w:rFonts w:hint="eastAsia"/>
          <w:kern w:val="0"/>
          <w:sz w:val="24"/>
          <w:szCs w:val="24"/>
          <w:lang w:val="en-US" w:eastAsia="zh-CN"/>
        </w:rPr>
        <w:t xml:space="preserve">   </w:t>
      </w:r>
      <w:r>
        <w:rPr>
          <w:rFonts w:hint="eastAsia"/>
          <w:b/>
          <w:bCs/>
          <w:kern w:val="0"/>
          <w:sz w:val="28"/>
          <w:szCs w:val="28"/>
        </w:rPr>
        <w:t>三</w:t>
      </w:r>
      <w:r>
        <w:rPr>
          <w:rFonts w:hint="eastAsia" w:cs="宋体"/>
          <w:b/>
          <w:bCs/>
          <w:kern w:val="0"/>
          <w:sz w:val="28"/>
          <w:szCs w:val="28"/>
        </w:rPr>
        <w:t>、其他</w:t>
      </w:r>
    </w:p>
    <w:p w14:paraId="0E6846A1">
      <w:pPr>
        <w:widowControl/>
        <w:spacing w:line="360" w:lineRule="auto"/>
        <w:ind w:left="-428" w:leftChars="-204" w:firstLine="278" w:firstLineChars="99"/>
        <w:jc w:val="left"/>
        <w:rPr>
          <w:rFonts w:cs="宋体"/>
          <w:b/>
          <w:bCs/>
          <w:kern w:val="0"/>
          <w:sz w:val="28"/>
          <w:szCs w:val="28"/>
        </w:rPr>
      </w:pPr>
      <w:r>
        <w:rPr>
          <w:rFonts w:hint="eastAsia" w:cs="宋体"/>
          <w:b/>
          <w:bCs/>
          <w:kern w:val="0"/>
          <w:sz w:val="28"/>
          <w:szCs w:val="28"/>
        </w:rPr>
        <w:t>四、特别说明</w:t>
      </w:r>
    </w:p>
    <w:p w14:paraId="2E9BE8B2">
      <w:pPr>
        <w:widowControl/>
        <w:spacing w:line="400" w:lineRule="exact"/>
        <w:ind w:left="-372" w:leftChars="-177" w:firstLine="652" w:firstLineChars="272"/>
        <w:jc w:val="left"/>
        <w:rPr>
          <w:rFonts w:cs="宋体"/>
          <w:kern w:val="0"/>
          <w:sz w:val="24"/>
          <w:szCs w:val="24"/>
        </w:rPr>
      </w:pPr>
      <w:r>
        <w:rPr>
          <w:rFonts w:hint="eastAsia" w:cs="宋体"/>
          <w:kern w:val="0"/>
          <w:sz w:val="24"/>
          <w:szCs w:val="24"/>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2BF45EC7">
      <w:pPr>
        <w:widowControl/>
        <w:spacing w:line="360" w:lineRule="auto"/>
        <w:jc w:val="left"/>
        <w:rPr>
          <w:kern w:val="0"/>
          <w:sz w:val="24"/>
          <w:szCs w:val="24"/>
        </w:rPr>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yYmY4MjA0MzAxNjIyZGNjMDk1MmY5N2E0MzMwOWEifQ=="/>
    <w:docVar w:name="KY_MEDREF_DOCUID" w:val="{642EBB7A-05DF-4F7F-990F-180E42AE779D}"/>
    <w:docVar w:name="KY_MEDREF_VERSION" w:val="3"/>
  </w:docVars>
  <w:rsids>
    <w:rsidRoot w:val="004C7EB2"/>
    <w:rsid w:val="000379DD"/>
    <w:rsid w:val="00057051"/>
    <w:rsid w:val="00066185"/>
    <w:rsid w:val="00080292"/>
    <w:rsid w:val="0008196D"/>
    <w:rsid w:val="00095D83"/>
    <w:rsid w:val="000A6C18"/>
    <w:rsid w:val="000B50FE"/>
    <w:rsid w:val="000B7E2D"/>
    <w:rsid w:val="000D17FE"/>
    <w:rsid w:val="000E1AA6"/>
    <w:rsid w:val="0014287B"/>
    <w:rsid w:val="00180F83"/>
    <w:rsid w:val="001B154B"/>
    <w:rsid w:val="001F5F9E"/>
    <w:rsid w:val="00204183"/>
    <w:rsid w:val="00224C68"/>
    <w:rsid w:val="00237A6E"/>
    <w:rsid w:val="00241CD6"/>
    <w:rsid w:val="002C3299"/>
    <w:rsid w:val="002C7944"/>
    <w:rsid w:val="003408C9"/>
    <w:rsid w:val="003C3AB5"/>
    <w:rsid w:val="003D2BB8"/>
    <w:rsid w:val="003E7DC1"/>
    <w:rsid w:val="00474079"/>
    <w:rsid w:val="004A65C6"/>
    <w:rsid w:val="004C7EB2"/>
    <w:rsid w:val="004D08F5"/>
    <w:rsid w:val="004D2825"/>
    <w:rsid w:val="004F5A76"/>
    <w:rsid w:val="005007DD"/>
    <w:rsid w:val="00546C78"/>
    <w:rsid w:val="005D491D"/>
    <w:rsid w:val="00654BC6"/>
    <w:rsid w:val="00684BD7"/>
    <w:rsid w:val="006D7210"/>
    <w:rsid w:val="006E5543"/>
    <w:rsid w:val="00707A97"/>
    <w:rsid w:val="007814EA"/>
    <w:rsid w:val="007A5910"/>
    <w:rsid w:val="007F6F70"/>
    <w:rsid w:val="00813BDB"/>
    <w:rsid w:val="00825B15"/>
    <w:rsid w:val="008553F8"/>
    <w:rsid w:val="008A5DC5"/>
    <w:rsid w:val="008D3A6F"/>
    <w:rsid w:val="009530DC"/>
    <w:rsid w:val="009F73DB"/>
    <w:rsid w:val="00A2105C"/>
    <w:rsid w:val="00A44D5C"/>
    <w:rsid w:val="00A83F43"/>
    <w:rsid w:val="00AC0EA5"/>
    <w:rsid w:val="00AD27E5"/>
    <w:rsid w:val="00AF0D84"/>
    <w:rsid w:val="00B51D31"/>
    <w:rsid w:val="00B60314"/>
    <w:rsid w:val="00B8409A"/>
    <w:rsid w:val="00BA3521"/>
    <w:rsid w:val="00C33384"/>
    <w:rsid w:val="00C762C8"/>
    <w:rsid w:val="00C97AD7"/>
    <w:rsid w:val="00CA30D1"/>
    <w:rsid w:val="00CC2DEE"/>
    <w:rsid w:val="00CC6252"/>
    <w:rsid w:val="00CD27A2"/>
    <w:rsid w:val="00CD7942"/>
    <w:rsid w:val="00D14659"/>
    <w:rsid w:val="00D2685D"/>
    <w:rsid w:val="00D41CB5"/>
    <w:rsid w:val="00D57065"/>
    <w:rsid w:val="00DB5864"/>
    <w:rsid w:val="00DC4B54"/>
    <w:rsid w:val="00E14108"/>
    <w:rsid w:val="00E37883"/>
    <w:rsid w:val="00E449AC"/>
    <w:rsid w:val="00E72BBE"/>
    <w:rsid w:val="00EB1C9B"/>
    <w:rsid w:val="00ED5546"/>
    <w:rsid w:val="00ED6B55"/>
    <w:rsid w:val="00EF2462"/>
    <w:rsid w:val="00F33408"/>
    <w:rsid w:val="00FB62F5"/>
    <w:rsid w:val="01124992"/>
    <w:rsid w:val="01A43ED9"/>
    <w:rsid w:val="01CB43E2"/>
    <w:rsid w:val="02615DF0"/>
    <w:rsid w:val="035D1C68"/>
    <w:rsid w:val="03B56736"/>
    <w:rsid w:val="058645FB"/>
    <w:rsid w:val="05C07B0D"/>
    <w:rsid w:val="06110369"/>
    <w:rsid w:val="06147212"/>
    <w:rsid w:val="06F04422"/>
    <w:rsid w:val="074D3928"/>
    <w:rsid w:val="07D57174"/>
    <w:rsid w:val="07E61381"/>
    <w:rsid w:val="08F31FA8"/>
    <w:rsid w:val="094E71DE"/>
    <w:rsid w:val="09BD6284"/>
    <w:rsid w:val="0A795D65"/>
    <w:rsid w:val="0AF12517"/>
    <w:rsid w:val="0B903ADE"/>
    <w:rsid w:val="0C434157"/>
    <w:rsid w:val="0CC05EEA"/>
    <w:rsid w:val="0D666D5E"/>
    <w:rsid w:val="0D703BC7"/>
    <w:rsid w:val="0DAB0B9B"/>
    <w:rsid w:val="0E6B1369"/>
    <w:rsid w:val="0E830DD8"/>
    <w:rsid w:val="0E8C22E1"/>
    <w:rsid w:val="0E990E5C"/>
    <w:rsid w:val="0ECE5049"/>
    <w:rsid w:val="10C97A40"/>
    <w:rsid w:val="10EC6F96"/>
    <w:rsid w:val="111563A0"/>
    <w:rsid w:val="114E67A5"/>
    <w:rsid w:val="115012ED"/>
    <w:rsid w:val="118934A9"/>
    <w:rsid w:val="11AC7198"/>
    <w:rsid w:val="122B15C9"/>
    <w:rsid w:val="124B017E"/>
    <w:rsid w:val="12594B75"/>
    <w:rsid w:val="12713099"/>
    <w:rsid w:val="12825018"/>
    <w:rsid w:val="12C97D37"/>
    <w:rsid w:val="1461070D"/>
    <w:rsid w:val="14667AD2"/>
    <w:rsid w:val="14BC1226"/>
    <w:rsid w:val="157601E9"/>
    <w:rsid w:val="15891CCA"/>
    <w:rsid w:val="166F4544"/>
    <w:rsid w:val="168118B7"/>
    <w:rsid w:val="17BF5E77"/>
    <w:rsid w:val="188C387F"/>
    <w:rsid w:val="18A4506D"/>
    <w:rsid w:val="190F325C"/>
    <w:rsid w:val="199635AC"/>
    <w:rsid w:val="1A5C7ADF"/>
    <w:rsid w:val="1B0B13D3"/>
    <w:rsid w:val="1B513EBB"/>
    <w:rsid w:val="1C5B3C94"/>
    <w:rsid w:val="1DA446DA"/>
    <w:rsid w:val="1E622ABE"/>
    <w:rsid w:val="1EF239CF"/>
    <w:rsid w:val="21B710F4"/>
    <w:rsid w:val="2218153E"/>
    <w:rsid w:val="22486A69"/>
    <w:rsid w:val="235C0A1E"/>
    <w:rsid w:val="23720241"/>
    <w:rsid w:val="23CD191B"/>
    <w:rsid w:val="24B76505"/>
    <w:rsid w:val="25773183"/>
    <w:rsid w:val="26431704"/>
    <w:rsid w:val="26CD4569"/>
    <w:rsid w:val="27CE5C62"/>
    <w:rsid w:val="27D01D3D"/>
    <w:rsid w:val="27D34CA5"/>
    <w:rsid w:val="28110468"/>
    <w:rsid w:val="293A4A87"/>
    <w:rsid w:val="29562E60"/>
    <w:rsid w:val="2AA50C7B"/>
    <w:rsid w:val="2CD07D87"/>
    <w:rsid w:val="2CDF621C"/>
    <w:rsid w:val="2E44559E"/>
    <w:rsid w:val="2ECD0A22"/>
    <w:rsid w:val="2ED94800"/>
    <w:rsid w:val="311834AF"/>
    <w:rsid w:val="318469E5"/>
    <w:rsid w:val="3194337D"/>
    <w:rsid w:val="326D7632"/>
    <w:rsid w:val="32B7252F"/>
    <w:rsid w:val="32EF65C6"/>
    <w:rsid w:val="33380473"/>
    <w:rsid w:val="33680D19"/>
    <w:rsid w:val="34014CC9"/>
    <w:rsid w:val="35B77D36"/>
    <w:rsid w:val="35D22DC1"/>
    <w:rsid w:val="364A2958"/>
    <w:rsid w:val="37232E6C"/>
    <w:rsid w:val="3737378F"/>
    <w:rsid w:val="3806606D"/>
    <w:rsid w:val="397701BE"/>
    <w:rsid w:val="39BF3A6F"/>
    <w:rsid w:val="3A6B10EF"/>
    <w:rsid w:val="3B070E17"/>
    <w:rsid w:val="3B546CEC"/>
    <w:rsid w:val="3BDD227F"/>
    <w:rsid w:val="3CDB25BF"/>
    <w:rsid w:val="3D145A6E"/>
    <w:rsid w:val="3EA21DFC"/>
    <w:rsid w:val="3F11495A"/>
    <w:rsid w:val="3F8769CB"/>
    <w:rsid w:val="41366ED0"/>
    <w:rsid w:val="44374B73"/>
    <w:rsid w:val="44BF2763"/>
    <w:rsid w:val="453728E9"/>
    <w:rsid w:val="45D73ADC"/>
    <w:rsid w:val="462E3E7B"/>
    <w:rsid w:val="47CD5197"/>
    <w:rsid w:val="484D14FE"/>
    <w:rsid w:val="48D85C25"/>
    <w:rsid w:val="490A5B5D"/>
    <w:rsid w:val="492C413F"/>
    <w:rsid w:val="49A95790"/>
    <w:rsid w:val="4A6022F2"/>
    <w:rsid w:val="4A8953D9"/>
    <w:rsid w:val="4C1A680F"/>
    <w:rsid w:val="4C1C5576"/>
    <w:rsid w:val="4C2B6930"/>
    <w:rsid w:val="4C3752D5"/>
    <w:rsid w:val="4C3E6663"/>
    <w:rsid w:val="4C587898"/>
    <w:rsid w:val="4CD9638C"/>
    <w:rsid w:val="4D442BFB"/>
    <w:rsid w:val="4D781BD4"/>
    <w:rsid w:val="4DA009DA"/>
    <w:rsid w:val="4DA97E72"/>
    <w:rsid w:val="4DB9683E"/>
    <w:rsid w:val="4DBB2012"/>
    <w:rsid w:val="4F3D41BA"/>
    <w:rsid w:val="4FF754A7"/>
    <w:rsid w:val="4FFD05E3"/>
    <w:rsid w:val="501317C3"/>
    <w:rsid w:val="50502E0F"/>
    <w:rsid w:val="509B22D6"/>
    <w:rsid w:val="51794369"/>
    <w:rsid w:val="51B2246F"/>
    <w:rsid w:val="539906F6"/>
    <w:rsid w:val="53FF0DCE"/>
    <w:rsid w:val="55CD294E"/>
    <w:rsid w:val="55D712FC"/>
    <w:rsid w:val="56713C6E"/>
    <w:rsid w:val="569074B3"/>
    <w:rsid w:val="56A93273"/>
    <w:rsid w:val="56E30533"/>
    <w:rsid w:val="56F0318C"/>
    <w:rsid w:val="57774BCC"/>
    <w:rsid w:val="57783371"/>
    <w:rsid w:val="589150FF"/>
    <w:rsid w:val="58C257CD"/>
    <w:rsid w:val="591470C9"/>
    <w:rsid w:val="592D021E"/>
    <w:rsid w:val="59710078"/>
    <w:rsid w:val="59DE358E"/>
    <w:rsid w:val="5C7629DF"/>
    <w:rsid w:val="5C797243"/>
    <w:rsid w:val="5CDD5A24"/>
    <w:rsid w:val="5D1A4465"/>
    <w:rsid w:val="5DCD43FF"/>
    <w:rsid w:val="5E761C8C"/>
    <w:rsid w:val="5ECE3876"/>
    <w:rsid w:val="5FFD63C3"/>
    <w:rsid w:val="60117E72"/>
    <w:rsid w:val="60F82702"/>
    <w:rsid w:val="6280757E"/>
    <w:rsid w:val="62DE3608"/>
    <w:rsid w:val="63143A98"/>
    <w:rsid w:val="635822A8"/>
    <w:rsid w:val="64CA4726"/>
    <w:rsid w:val="65706B30"/>
    <w:rsid w:val="66E2665D"/>
    <w:rsid w:val="6739468C"/>
    <w:rsid w:val="67EF0C5A"/>
    <w:rsid w:val="6A1C3917"/>
    <w:rsid w:val="6A513DD5"/>
    <w:rsid w:val="6AE12B83"/>
    <w:rsid w:val="6B07348A"/>
    <w:rsid w:val="6BF540D9"/>
    <w:rsid w:val="6CA20189"/>
    <w:rsid w:val="6DD0797D"/>
    <w:rsid w:val="6E1A0EFE"/>
    <w:rsid w:val="6EEE586F"/>
    <w:rsid w:val="6F18159A"/>
    <w:rsid w:val="71754026"/>
    <w:rsid w:val="71B231EA"/>
    <w:rsid w:val="73A11102"/>
    <w:rsid w:val="74B5471E"/>
    <w:rsid w:val="75083042"/>
    <w:rsid w:val="77CB3EBC"/>
    <w:rsid w:val="77E41C8F"/>
    <w:rsid w:val="77F10DC9"/>
    <w:rsid w:val="77FF632E"/>
    <w:rsid w:val="78322C70"/>
    <w:rsid w:val="78521880"/>
    <w:rsid w:val="7A48677B"/>
    <w:rsid w:val="7A6115EB"/>
    <w:rsid w:val="7A936981"/>
    <w:rsid w:val="7B036868"/>
    <w:rsid w:val="7B14665D"/>
    <w:rsid w:val="7C035EB8"/>
    <w:rsid w:val="7CA915F3"/>
    <w:rsid w:val="7D697134"/>
    <w:rsid w:val="7D843D95"/>
    <w:rsid w:val="7FF43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next w:val="1"/>
    <w:link w:val="17"/>
    <w:qFormat/>
    <w:uiPriority w:val="99"/>
    <w:rPr>
      <w:rFonts w:ascii="宋体" w:hAnsi="Courier New"/>
    </w:rPr>
  </w:style>
  <w:style w:type="paragraph" w:styleId="4">
    <w:name w:val="Balloon Text"/>
    <w:basedOn w:val="1"/>
    <w:link w:val="24"/>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szCs w:val="24"/>
    </w:rPr>
  </w:style>
  <w:style w:type="paragraph" w:styleId="8">
    <w:name w:val="annotation subject"/>
    <w:basedOn w:val="2"/>
    <w:next w:val="2"/>
    <w:link w:val="16"/>
    <w:semiHidden/>
    <w:unhideWhenUsed/>
    <w:qFormat/>
    <w:uiPriority w:val="99"/>
    <w:rPr>
      <w:b/>
      <w:bCs/>
    </w:rPr>
  </w:style>
  <w:style w:type="table" w:styleId="10">
    <w:name w:val="Table Grid"/>
    <w:basedOn w:val="9"/>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semiHidden/>
    <w:qFormat/>
    <w:uiPriority w:val="99"/>
    <w:rPr>
      <w:sz w:val="21"/>
      <w:szCs w:val="21"/>
    </w:r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
    <w:name w:val="批注文字 字符"/>
    <w:basedOn w:val="11"/>
    <w:qFormat/>
    <w:uiPriority w:val="99"/>
    <w:rPr>
      <w:rFonts w:ascii="Times New Roman" w:hAnsi="Times New Roman" w:eastAsia="宋体" w:cs="Times New Roman"/>
      <w:szCs w:val="21"/>
    </w:rPr>
  </w:style>
  <w:style w:type="character" w:customStyle="1" w:styleId="15">
    <w:name w:val="批注文字 Char"/>
    <w:link w:val="2"/>
    <w:semiHidden/>
    <w:qFormat/>
    <w:uiPriority w:val="99"/>
    <w:rPr>
      <w:rFonts w:ascii="Times New Roman" w:hAnsi="Times New Roman" w:eastAsia="宋体" w:cs="Times New Roman"/>
      <w:szCs w:val="21"/>
    </w:rPr>
  </w:style>
  <w:style w:type="character" w:customStyle="1" w:styleId="16">
    <w:name w:val="批注主题 Char"/>
    <w:basedOn w:val="15"/>
    <w:link w:val="8"/>
    <w:semiHidden/>
    <w:qFormat/>
    <w:uiPriority w:val="99"/>
    <w:rPr>
      <w:rFonts w:ascii="Times New Roman" w:hAnsi="Times New Roman" w:eastAsia="宋体" w:cs="Times New Roman"/>
      <w:b/>
      <w:bCs/>
      <w:szCs w:val="21"/>
    </w:rPr>
  </w:style>
  <w:style w:type="character" w:customStyle="1" w:styleId="17">
    <w:name w:val="纯文本 Char"/>
    <w:basedOn w:val="11"/>
    <w:link w:val="3"/>
    <w:qFormat/>
    <w:uiPriority w:val="99"/>
    <w:rPr>
      <w:rFonts w:ascii="宋体" w:hAnsi="Courier New" w:eastAsia="宋体" w:cs="Times New Roman"/>
      <w:szCs w:val="21"/>
    </w:rPr>
  </w:style>
  <w:style w:type="paragraph" w:customStyle="1" w:styleId="18">
    <w:name w:val="表格文字"/>
    <w:basedOn w:val="1"/>
    <w:qFormat/>
    <w:uiPriority w:val="0"/>
    <w:pPr>
      <w:spacing w:before="25" w:after="25"/>
      <w:jc w:val="left"/>
    </w:pPr>
    <w:rPr>
      <w:rFonts w:ascii="Calibri" w:hAnsi="Calibri"/>
      <w:bCs/>
      <w:spacing w:val="10"/>
      <w:kern w:val="0"/>
      <w:sz w:val="24"/>
      <w:szCs w:val="20"/>
    </w:rPr>
  </w:style>
  <w:style w:type="character" w:customStyle="1" w:styleId="19">
    <w:name w:val="fontstyle01"/>
    <w:qFormat/>
    <w:uiPriority w:val="0"/>
    <w:rPr>
      <w:rFonts w:hint="eastAsia" w:ascii="宋体" w:hAnsi="宋体" w:eastAsia="宋体"/>
      <w:color w:val="000000"/>
      <w:sz w:val="24"/>
      <w:szCs w:val="24"/>
    </w:rPr>
  </w:style>
  <w:style w:type="character" w:customStyle="1" w:styleId="20">
    <w:name w:val="页眉 Char"/>
    <w:basedOn w:val="11"/>
    <w:link w:val="6"/>
    <w:qFormat/>
    <w:uiPriority w:val="99"/>
    <w:rPr>
      <w:rFonts w:ascii="Times New Roman" w:hAnsi="Times New Roman" w:eastAsia="宋体" w:cs="Times New Roman"/>
      <w:sz w:val="18"/>
      <w:szCs w:val="18"/>
    </w:rPr>
  </w:style>
  <w:style w:type="character" w:customStyle="1" w:styleId="21">
    <w:name w:val="页脚 Char"/>
    <w:basedOn w:val="11"/>
    <w:link w:val="5"/>
    <w:qFormat/>
    <w:uiPriority w:val="99"/>
    <w:rPr>
      <w:rFonts w:ascii="Times New Roman" w:hAnsi="Times New Roman" w:eastAsia="宋体" w:cs="Times New Roman"/>
      <w:sz w:val="18"/>
      <w:szCs w:val="18"/>
    </w:rPr>
  </w:style>
  <w:style w:type="character" w:styleId="22">
    <w:name w:val="Placeholder Text"/>
    <w:basedOn w:val="11"/>
    <w:semiHidden/>
    <w:qFormat/>
    <w:uiPriority w:val="99"/>
    <w:rPr>
      <w:color w:val="808080"/>
    </w:rPr>
  </w:style>
  <w:style w:type="paragraph" w:customStyle="1" w:styleId="23">
    <w:name w:val="样式1"/>
    <w:basedOn w:val="1"/>
    <w:qFormat/>
    <w:uiPriority w:val="0"/>
  </w:style>
  <w:style w:type="character" w:customStyle="1" w:styleId="24">
    <w:name w:val="批注框文本 Char"/>
    <w:basedOn w:val="11"/>
    <w:link w:val="4"/>
    <w:semiHidden/>
    <w:qFormat/>
    <w:uiPriority w:val="99"/>
    <w:rPr>
      <w:rFonts w:ascii="Times New Roman" w:hAnsi="Times New Roman" w:eastAsia="宋体" w:cs="Times New Roman"/>
      <w:kern w:val="2"/>
      <w:sz w:val="18"/>
      <w:szCs w:val="18"/>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143C718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285A"/>
    <w:rsid w:val="00013D5D"/>
    <w:rsid w:val="00095432"/>
    <w:rsid w:val="00102898"/>
    <w:rsid w:val="001A3A78"/>
    <w:rsid w:val="001B2DBA"/>
    <w:rsid w:val="0048475D"/>
    <w:rsid w:val="005C7AA7"/>
    <w:rsid w:val="007311C2"/>
    <w:rsid w:val="0080285A"/>
    <w:rsid w:val="008247ED"/>
    <w:rsid w:val="009A78CB"/>
    <w:rsid w:val="00A82CAE"/>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3283</Words>
  <Characters>3904</Characters>
  <Lines>23</Lines>
  <Paragraphs>6</Paragraphs>
  <TotalTime>2</TotalTime>
  <ScaleCrop>false</ScaleCrop>
  <LinksUpToDate>false</LinksUpToDate>
  <CharactersWithSpaces>4016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2026-06-01T00:55:00Z</dcterms:created>
  <dc:creator>c k</dc:creator>
  <cp:lastModifiedBy>老阳</cp:lastModifiedBy>
  <cp:lastPrinted>2021-01-18T07:59:00Z</cp:lastPrinted>
  <dcterms:modified xsi:type="dcterms:W3CDTF">2026-06-02T07:13:01Z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B1C8ADB6A08C49D88EF48001F8D355A1_13</vt:lpwstr>
  </property>
  <property fmtid="{D5CDD505-2E9C-101B-9397-08002B2CF9AE}" pid="4" name="KSOTemplateDocerSaveRecord">
    <vt:lpwstr>eyJoZGlkIjoiOTZkZDVmNzBiZGNiZTJiMTNjOTFhZTJiYjI4ZWQ4OTAiLCJ1c2VySWQiOiI0MzU5NDIxNTAifQ==</vt:lpwstr>
  </property>
</Properties>
</file>