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kern w:val="0"/>
          <w:sz w:val="28"/>
          <w:szCs w:val="28"/>
        </w:rPr>
      </w:pPr>
      <w:r>
        <w:rPr>
          <w:rFonts w:hint="eastAsia" w:cs="宋体"/>
          <w:b/>
          <w:bCs/>
          <w:kern w:val="0"/>
          <w:sz w:val="38"/>
          <w:szCs w:val="38"/>
        </w:rPr>
        <w:t>项目需求和质量标准</w:t>
      </w:r>
    </w:p>
    <w:p>
      <w:pPr>
        <w:pStyle w:val="20"/>
        <w:spacing w:line="240" w:lineRule="auto"/>
        <w:jc w:val="left"/>
        <w:rPr>
          <w:rFonts w:cs="宋体"/>
          <w:b/>
          <w:bCs/>
          <w:sz w:val="28"/>
          <w:szCs w:val="28"/>
        </w:rPr>
      </w:pPr>
      <w:bookmarkStart w:id="0" w:name="_GoBack"/>
      <w:bookmarkEnd w:id="0"/>
      <w:r>
        <w:rPr>
          <w:rFonts w:hint="eastAsia" w:cs="宋体"/>
          <w:b/>
          <w:bCs/>
          <w:sz w:val="28"/>
          <w:szCs w:val="28"/>
        </w:rPr>
        <w:t>一、采购清单、技术规格参数、质量标准和要求</w:t>
      </w:r>
    </w:p>
    <w:p>
      <w:pPr>
        <w:pStyle w:val="20"/>
        <w:spacing w:line="240" w:lineRule="auto"/>
        <w:ind w:left="-708" w:leftChars="-337"/>
        <w:jc w:val="left"/>
        <w:rPr>
          <w:rFonts w:hint="eastAsia" w:cs="宋体"/>
          <w:b/>
          <w:bCs/>
          <w:lang w:eastAsia="zh-CN"/>
        </w:rPr>
      </w:pPr>
      <w:r>
        <w:rPr>
          <w:rFonts w:hint="eastAsia" w:cs="宋体"/>
          <w:b/>
          <w:bCs/>
        </w:rPr>
        <w:t>（一）采购</w:t>
      </w:r>
      <w:r>
        <w:rPr>
          <w:rFonts w:hint="eastAsia" w:cs="宋体"/>
          <w:b/>
          <w:bCs/>
          <w:lang w:eastAsia="zh-CN"/>
        </w:rPr>
        <w:t>需求</w:t>
      </w:r>
    </w:p>
    <w:p>
      <w:pPr>
        <w:pStyle w:val="20"/>
        <w:spacing w:line="240" w:lineRule="auto"/>
        <w:ind w:left="-708" w:leftChars="-337" w:firstLine="480" w:firstLineChars="200"/>
        <w:jc w:val="left"/>
        <w:rPr>
          <w:rFonts w:hint="default" w:eastAsia="宋体"/>
          <w:b/>
          <w:bCs/>
          <w:lang w:val="en-US" w:eastAsia="zh-CN"/>
        </w:rPr>
      </w:pPr>
      <w:r>
        <w:rPr>
          <w:rFonts w:hint="eastAsia" w:ascii="宋体" w:hAnsi="宋体" w:eastAsia="宋体" w:cs="宋体"/>
          <w:sz w:val="24"/>
          <w:szCs w:val="24"/>
        </w:rPr>
        <w:t>计划就广西壮族自治区桂东人民医院</w:t>
      </w:r>
      <w:r>
        <w:rPr>
          <w:rFonts w:hint="eastAsia" w:ascii="宋体" w:hAnsi="宋体" w:eastAsia="宋体" w:cs="宋体"/>
          <w:sz w:val="24"/>
          <w:szCs w:val="24"/>
          <w:lang w:eastAsia="zh-CN"/>
        </w:rPr>
        <w:t>计算机、网络设备</w:t>
      </w:r>
      <w:r>
        <w:rPr>
          <w:rFonts w:hint="eastAsia" w:ascii="宋体" w:hAnsi="宋体" w:eastAsia="宋体" w:cs="宋体"/>
          <w:sz w:val="24"/>
          <w:szCs w:val="24"/>
        </w:rPr>
        <w:t>耗材及配件</w:t>
      </w:r>
      <w:r>
        <w:rPr>
          <w:rFonts w:hint="eastAsia" w:ascii="宋体" w:hAnsi="宋体" w:cs="宋体"/>
          <w:sz w:val="24"/>
          <w:szCs w:val="24"/>
          <w:lang w:eastAsia="zh-CN"/>
        </w:rPr>
        <w:t>和</w:t>
      </w:r>
      <w:r>
        <w:rPr>
          <w:rFonts w:hint="eastAsia" w:ascii="宋体" w:hAnsi="宋体" w:eastAsia="宋体" w:cs="宋体"/>
          <w:sz w:val="24"/>
          <w:szCs w:val="24"/>
        </w:rPr>
        <w:t>打印机复印机耗材及配件进行公开询价招标，因</w:t>
      </w:r>
      <w:r>
        <w:rPr>
          <w:rFonts w:hint="eastAsia" w:ascii="宋体" w:hAnsi="宋体" w:eastAsia="宋体" w:cs="宋体"/>
          <w:sz w:val="24"/>
          <w:szCs w:val="24"/>
          <w:lang w:eastAsia="zh-CN"/>
        </w:rPr>
        <w:t>医院</w:t>
      </w:r>
      <w:r>
        <w:rPr>
          <w:rFonts w:hint="eastAsia" w:ascii="宋体" w:hAnsi="宋体" w:eastAsia="宋体" w:cs="宋体"/>
          <w:sz w:val="24"/>
          <w:szCs w:val="24"/>
        </w:rPr>
        <w:t>所使用的</w:t>
      </w:r>
      <w:r>
        <w:rPr>
          <w:rFonts w:hint="eastAsia" w:ascii="宋体" w:hAnsi="宋体" w:cs="宋体"/>
          <w:sz w:val="24"/>
          <w:szCs w:val="24"/>
          <w:lang w:eastAsia="zh-CN"/>
        </w:rPr>
        <w:t>计算机、网络设备和</w:t>
      </w:r>
      <w:r>
        <w:rPr>
          <w:rFonts w:hint="eastAsia" w:ascii="宋体" w:hAnsi="宋体" w:eastAsia="宋体" w:cs="宋体"/>
          <w:sz w:val="24"/>
          <w:szCs w:val="24"/>
        </w:rPr>
        <w:t>打印机复印机</w:t>
      </w:r>
      <w:r>
        <w:rPr>
          <w:rFonts w:hint="eastAsia" w:ascii="宋体" w:hAnsi="宋体" w:eastAsia="宋体" w:cs="宋体"/>
          <w:sz w:val="24"/>
          <w:szCs w:val="24"/>
          <w:lang w:eastAsia="zh-CN"/>
        </w:rPr>
        <w:t>采购年限</w:t>
      </w:r>
      <w:r>
        <w:rPr>
          <w:rFonts w:hint="eastAsia" w:ascii="宋体" w:hAnsi="宋体" w:eastAsia="宋体" w:cs="宋体"/>
          <w:sz w:val="24"/>
          <w:szCs w:val="24"/>
        </w:rPr>
        <w:t>都</w:t>
      </w:r>
      <w:r>
        <w:rPr>
          <w:rFonts w:hint="eastAsia" w:ascii="宋体" w:hAnsi="宋体" w:eastAsia="宋体" w:cs="宋体"/>
          <w:sz w:val="24"/>
          <w:szCs w:val="24"/>
          <w:lang w:eastAsia="zh-CN"/>
        </w:rPr>
        <w:t>比较久，</w:t>
      </w:r>
      <w:r>
        <w:rPr>
          <w:rFonts w:hint="eastAsia" w:ascii="宋体" w:hAnsi="宋体" w:eastAsia="宋体" w:cs="宋体"/>
          <w:sz w:val="24"/>
          <w:szCs w:val="24"/>
        </w:rPr>
        <w:t>多数打印机耗材以更换碳粉</w:t>
      </w:r>
      <w:r>
        <w:rPr>
          <w:rFonts w:hint="eastAsia" w:ascii="宋体" w:hAnsi="宋体" w:eastAsia="宋体" w:cs="宋体"/>
          <w:sz w:val="24"/>
          <w:szCs w:val="24"/>
          <w:lang w:eastAsia="zh-CN"/>
        </w:rPr>
        <w:t>、更换零配件与维修</w:t>
      </w:r>
      <w:r>
        <w:rPr>
          <w:rFonts w:hint="eastAsia" w:ascii="宋体" w:hAnsi="宋体" w:eastAsia="宋体" w:cs="宋体"/>
          <w:sz w:val="24"/>
          <w:szCs w:val="24"/>
        </w:rPr>
        <w:t>为主要耗材业务</w:t>
      </w:r>
      <w:r>
        <w:rPr>
          <w:rFonts w:hint="eastAsia" w:ascii="宋体" w:hAnsi="宋体" w:eastAsia="宋体" w:cs="宋体"/>
          <w:sz w:val="24"/>
          <w:szCs w:val="24"/>
          <w:lang w:eastAsia="zh-CN"/>
        </w:rPr>
        <w:t>。</w:t>
      </w:r>
      <w:r>
        <w:rPr>
          <w:b/>
          <w:bCs/>
        </w:rPr>
        <w:t> </w:t>
      </w:r>
    </w:p>
    <w:p>
      <w:pPr>
        <w:widowControl/>
        <w:numPr>
          <w:ilvl w:val="0"/>
          <w:numId w:val="1"/>
        </w:numPr>
        <w:spacing w:line="360" w:lineRule="auto"/>
        <w:ind w:left="-708" w:leftChars="-337"/>
        <w:jc w:val="left"/>
        <w:rPr>
          <w:rFonts w:hint="default"/>
          <w:lang w:val="en-US" w:eastAsia="zh-CN"/>
        </w:rPr>
      </w:pPr>
      <w:r>
        <w:rPr>
          <w:rFonts w:hint="eastAsia" w:cs="宋体"/>
          <w:b/>
          <w:bCs/>
          <w:kern w:val="0"/>
          <w:sz w:val="24"/>
          <w:szCs w:val="24"/>
        </w:rPr>
        <w:t>技术规格参</w:t>
      </w:r>
      <w:r>
        <w:rPr>
          <w:rFonts w:hint="eastAsia" w:cs="宋体"/>
          <w:b/>
          <w:bCs/>
          <w:kern w:val="0"/>
          <w:sz w:val="24"/>
          <w:szCs w:val="24"/>
          <w:lang w:val="en-US" w:eastAsia="zh-CN"/>
        </w:rPr>
        <w:t>数</w:t>
      </w:r>
      <w:r>
        <w:rPr>
          <w:rFonts w:hint="eastAsia"/>
          <w:lang w:val="en-US" w:eastAsia="zh-CN"/>
        </w:rPr>
        <w:t xml:space="preserve"> </w:t>
      </w:r>
    </w:p>
    <w:p>
      <w:pPr>
        <w:keepNext w:val="0"/>
        <w:keepLines w:val="0"/>
        <w:pageBreakBefore w:val="0"/>
        <w:widowControl/>
        <w:kinsoku/>
        <w:wordWrap/>
        <w:overflowPunct/>
        <w:topLinePunct w:val="0"/>
        <w:bidi w:val="0"/>
        <w:spacing w:line="44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招标货物及技术要求：</w:t>
      </w:r>
    </w:p>
    <w:p>
      <w:pPr>
        <w:keepNext w:val="0"/>
        <w:keepLines w:val="0"/>
        <w:pageBreakBefore w:val="0"/>
        <w:widowControl/>
        <w:kinsoku/>
        <w:wordWrap/>
        <w:overflowPunct/>
        <w:topLinePunct w:val="0"/>
        <w:bidi w:val="0"/>
        <w:spacing w:line="440" w:lineRule="exact"/>
        <w:ind w:right="0" w:rightChars="0"/>
        <w:outlineLvl w:val="9"/>
        <w:rPr>
          <w:rFonts w:hint="eastAsia"/>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rPr>
        <w:t>供货期：</w:t>
      </w:r>
      <w:r>
        <w:rPr>
          <w:rFonts w:hint="eastAsia" w:ascii="宋体" w:hAnsi="宋体" w:eastAsia="宋体" w:cs="宋体"/>
          <w:sz w:val="24"/>
          <w:szCs w:val="24"/>
          <w:lang w:eastAsia="zh-CN"/>
        </w:rPr>
        <w:t>壹</w:t>
      </w:r>
      <w:r>
        <w:rPr>
          <w:rFonts w:hint="eastAsia" w:ascii="宋体" w:hAnsi="宋体" w:eastAsia="宋体" w:cs="宋体"/>
          <w:sz w:val="24"/>
          <w:szCs w:val="24"/>
        </w:rPr>
        <w:t>年。</w:t>
      </w:r>
    </w:p>
    <w:p>
      <w:pPr>
        <w:keepNext w:val="0"/>
        <w:keepLines w:val="0"/>
        <w:pageBreakBefore w:val="0"/>
        <w:widowControl/>
        <w:kinsoku/>
        <w:wordWrap/>
        <w:overflowPunct/>
        <w:topLinePunct w:val="0"/>
        <w:bidi w:val="0"/>
        <w:spacing w:line="44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超出清单外所需采购的耗材按市场价供应。</w:t>
      </w:r>
    </w:p>
    <w:p>
      <w:pPr>
        <w:keepNext w:val="0"/>
        <w:keepLines w:val="0"/>
        <w:pageBreakBefore w:val="0"/>
        <w:widowControl/>
        <w:kinsoku/>
        <w:wordWrap/>
        <w:overflowPunct/>
        <w:topLinePunct w:val="0"/>
        <w:bidi w:val="0"/>
        <w:spacing w:line="440" w:lineRule="exact"/>
        <w:ind w:right="0" w:rightChars="0"/>
        <w:outlineLvl w:val="9"/>
        <w:rPr>
          <w:rFonts w:hint="eastAsia"/>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rPr>
        <w:t>耗材明细：</w:t>
      </w:r>
    </w:p>
    <w:p>
      <w:pPr>
        <w:keepNext w:val="0"/>
        <w:keepLines w:val="0"/>
        <w:pageBreakBefore w:val="0"/>
        <w:widowControl/>
        <w:kinsoku/>
        <w:wordWrap/>
        <w:overflowPunct/>
        <w:topLinePunct w:val="0"/>
        <w:bidi w:val="0"/>
        <w:spacing w:line="44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注：实际供货数量及供货频率以医院实际需求为准，按需供货，预计数量仅作为投标报价之用。</w:t>
      </w:r>
    </w:p>
    <w:tbl>
      <w:tblPr>
        <w:tblStyle w:val="16"/>
        <w:tblpPr w:leftFromText="180" w:rightFromText="180" w:vertAnchor="text" w:horzAnchor="page" w:tblpX="774" w:tblpY="230"/>
        <w:tblOverlap w:val="never"/>
        <w:tblW w:w="101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2"/>
        <w:gridCol w:w="3803"/>
        <w:gridCol w:w="3823"/>
        <w:gridCol w:w="75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0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计算机、网络设备耗材及配件清单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80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12口配24芯LC单模</w:t>
            </w:r>
          </w:p>
        </w:tc>
        <w:tc>
          <w:tcPr>
            <w:tcW w:w="382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华为</w:t>
            </w:r>
          </w:p>
        </w:tc>
        <w:tc>
          <w:tcPr>
            <w:tcW w:w="750" w:type="dxa"/>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3.5公转卡依母线2米</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绿联AV182</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五类</w:t>
            </w:r>
            <w:r>
              <w:rPr>
                <w:rFonts w:hint="eastAsia" w:ascii="宋体" w:hAnsi="宋体" w:eastAsia="宋体" w:cs="宋体"/>
                <w:i w:val="0"/>
                <w:color w:val="000000"/>
                <w:kern w:val="0"/>
                <w:sz w:val="24"/>
                <w:szCs w:val="24"/>
                <w:u w:val="none"/>
                <w:lang w:val="en-US" w:eastAsia="zh-CN" w:bidi="ar"/>
              </w:rPr>
              <w:t>网线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绿联、秋叶原</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箱</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8芯单模光缆</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8芯单模光缆</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CPU</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I5</w:t>
            </w:r>
            <w:r>
              <w:rPr>
                <w:rFonts w:hint="eastAsia" w:ascii="宋体" w:hAnsi="宋体" w:cs="宋体"/>
                <w:i w:val="0"/>
                <w:color w:val="000000"/>
                <w:kern w:val="0"/>
                <w:sz w:val="24"/>
                <w:szCs w:val="24"/>
                <w:u w:val="none"/>
                <w:lang w:val="en-US" w:eastAsia="zh-CN" w:bidi="ar"/>
              </w:rPr>
              <w:t xml:space="preserve"> 七代</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CPU</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I3 十二代</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HDMI</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HDMI高清线3米 绿联、黄刀</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HDMI</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HDMI高清线5米 绿联、黄刀</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HDMI</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HDMI高清线10米 绿联、黄刀</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HDMI</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HDMI高清线15米 绿联、黄刀</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HDMI</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HDMI高清线20米 绿联、黄刀</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HDMI转VGA</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HDMI转VGA</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CPU风扇</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青鸟\AVC风扇 联想</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内存条</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4G-2400  DDR3 金士顿</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内存条</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8G PC2666 DDR4 金士顿</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SAS 300G硬盘</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SAS 300G硬盘</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T60卡机数据线+电源线（套）</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T60卡机</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套装</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路由器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WDR5620(百兆) TP-LINK</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交换机</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SF1005+ TP-LINK</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交换机</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SF1016D TP-LINK</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交换机</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SG1008D 铁盒 TP-LINK</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USB打印机线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5米</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USB打印机线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1.5米</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USB分线器一拖四</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USB分线器一拖四</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USB网卡（有线）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网卡</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USB无线接收器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绿联CM448</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USB延长线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1.5米</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USB延长线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3米</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USB延长线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5米</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VGA切换器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VGA切换器</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VGA线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VGA线  1.5米</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VGA线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VGA线  3.0米</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VGA转HDMI VGA</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VGA转HDMI VGA</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昂达H61M、 华硕GT710/H110M-K</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笔记本包</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飚王HUB集线器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017</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测线仪</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NS-468AT</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成品网线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2米</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串口服务器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USR-TCP232</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串口卡</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PCI转2个9针</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存储硬盘(15K带托架)</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SAS 300G </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打印机切换器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1A2B</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打印机数据线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USB-3米</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带U键鼠KVM切换器MT</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VGA1/2</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单模的光纤跳线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LC-SC</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电脑主机开关线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开关线</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电源适配器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显示器</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电源适配器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打印机</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电源适配器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云终端</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电源适配器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笔记本</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1.5米</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3.0米</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0"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服务器硬盘6GB（SAS300G 3.5英寸带托架）</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300G</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光纤模块转网口</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转网口</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光纤跳线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LC-SC</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华为光模块</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千兆单模双纤</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DVI线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黄刀DVI线 10米</w:t>
            </w:r>
          </w:p>
        </w:tc>
        <w:tc>
          <w:tcPr>
            <w:tcW w:w="7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交换机</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TL-SG1210P</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接线子</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接线子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智能芯580GT 金河田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SD卡</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SD卡（128G）金士顿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TF卡</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32G 金士顿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U盘</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32g 金士顿、闪迪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U盘</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64g 金士顿、闪迪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65</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U盘</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128</w:t>
            </w:r>
            <w:r>
              <w:rPr>
                <w:rFonts w:hint="eastAsia" w:ascii="宋体" w:hAnsi="宋体" w:eastAsia="宋体" w:cs="宋体"/>
                <w:i w:val="0"/>
                <w:color w:val="000000"/>
                <w:kern w:val="0"/>
                <w:sz w:val="24"/>
                <w:szCs w:val="24"/>
                <w:u w:val="none"/>
                <w:lang w:val="en-US" w:eastAsia="zh-CN" w:bidi="ar"/>
              </w:rPr>
              <w:t>g 金士顿、闪迪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固态硬盘</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A400  240g 金士顿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固态硬盘</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A400  480g 金士顿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寻线器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精明鼠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康普超五类水晶头</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康普超五类水晶头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扩展坞</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绿联TYPE-C</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蓝光移动光驱</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先锋XD08CB</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联想原装航嘉10针电源</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HK280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迈拓打印共享器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MT-SW221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票据打印机</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佳博GP80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秋叶原3.5音频转莲花线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热敏票据打印机</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佳博GP</w:t>
            </w:r>
            <w:r>
              <w:rPr>
                <w:rFonts w:hint="eastAsia" w:ascii="宋体" w:hAnsi="宋体" w:cs="宋体"/>
                <w:i w:val="0"/>
                <w:color w:val="000000"/>
                <w:kern w:val="0"/>
                <w:sz w:val="24"/>
                <w:szCs w:val="24"/>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三堡网钳</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双拥HT-568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视频采集卡</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中安视讯SV2000E</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鼠标垫</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微软垫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键盘</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双飞燕、罗技、戴尔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键鼠套装</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双飞燕、罗技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双飞燕鼠标</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双飞燕、罗技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双激光翻页笔</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诺为N95 Pro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外置刻录机</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先锋XD08CB</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网卡</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PCI-E</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网络面板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网络面板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网线直通头</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网线直通头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西数移动硬盘</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西数移动硬盘 5T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显卡</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芯烨热敏标签打印机</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XP-420B蓝牙版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新大陆激光二维扫描枪</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FR20-BP</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一拖二视频分配器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MT-2502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移动硬盘 </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西数 1TB</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移动硬盘盒</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星威G3000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音频线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一分二  3米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音频线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一分二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音频线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延长线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硬盘</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WD 500G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硬盘</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1TB</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扎带</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扎带</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主板电池</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啄木鸟DVD-RW</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1-4X</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通用平板电脑签字笔</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华为快充充电器</w:t>
            </w:r>
            <w:r>
              <w:rPr>
                <w:rStyle w:val="36"/>
                <w:rFonts w:hint="eastAsia" w:ascii="宋体" w:hAnsi="宋体" w:eastAsia="宋体" w:cs="宋体"/>
                <w:sz w:val="24"/>
                <w:szCs w:val="24"/>
                <w:lang w:val="en-US" w:eastAsia="zh-CN" w:bidi="ar"/>
              </w:rPr>
              <w:t>+</w:t>
            </w:r>
            <w:r>
              <w:rPr>
                <w:rStyle w:val="37"/>
                <w:rFonts w:hint="eastAsia" w:ascii="宋体" w:hAnsi="宋体" w:eastAsia="宋体" w:cs="宋体"/>
                <w:sz w:val="24"/>
                <w:szCs w:val="24"/>
                <w:lang w:val="en-US" w:eastAsia="zh-CN" w:bidi="ar"/>
              </w:rPr>
              <w:t>充电线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光纤收发器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LC</w:t>
            </w:r>
            <w:r>
              <w:rPr>
                <w:rStyle w:val="37"/>
                <w:rFonts w:hint="eastAsia" w:ascii="宋体" w:hAnsi="宋体" w:eastAsia="宋体" w:cs="宋体"/>
                <w:sz w:val="24"/>
                <w:szCs w:val="24"/>
                <w:lang w:val="en-US" w:eastAsia="zh-CN" w:bidi="ar"/>
              </w:rPr>
              <w:t>接口</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HDMI转</w:t>
            </w:r>
            <w:r>
              <w:rPr>
                <w:rStyle w:val="36"/>
                <w:rFonts w:hint="eastAsia" w:ascii="宋体" w:hAnsi="宋体" w:eastAsia="宋体" w:cs="宋体"/>
                <w:sz w:val="24"/>
                <w:szCs w:val="24"/>
                <w:lang w:val="en-US" w:eastAsia="zh-CN" w:bidi="ar"/>
              </w:rPr>
              <w:t>DVI</w:t>
            </w:r>
            <w:r>
              <w:rPr>
                <w:rStyle w:val="37"/>
                <w:rFonts w:hint="eastAsia" w:ascii="宋体" w:hAnsi="宋体" w:eastAsia="宋体" w:cs="宋体"/>
                <w:sz w:val="24"/>
                <w:szCs w:val="24"/>
                <w:lang w:val="en-US" w:eastAsia="zh-CN" w:bidi="ar"/>
              </w:rPr>
              <w:t>口</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罗技无线键鼠一套</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罗技无线键盘</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110</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罗技无线鼠标</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111</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万兆LC-LC单模光纤10米</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112</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多功能读卡器</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bl>
    <w:p>
      <w:pPr>
        <w:pStyle w:val="7"/>
        <w:keepNext w:val="0"/>
        <w:keepLines w:val="0"/>
        <w:pageBreakBefore w:val="0"/>
        <w:kinsoku/>
        <w:wordWrap/>
        <w:overflowPunct/>
        <w:topLinePunct w:val="0"/>
        <w:bidi w:val="0"/>
        <w:spacing w:line="440" w:lineRule="exact"/>
        <w:ind w:right="0" w:rightChars="0" w:firstLine="0"/>
        <w:outlineLvl w:val="9"/>
        <w:rPr>
          <w:rFonts w:hint="eastAsia" w:ascii="宋体" w:hAnsi="宋体" w:eastAsia="宋体" w:cs="宋体"/>
          <w:color w:val="auto"/>
          <w:sz w:val="24"/>
          <w:szCs w:val="24"/>
        </w:rPr>
      </w:pPr>
      <w:r>
        <w:rPr>
          <w:rFonts w:hint="eastAsia" w:ascii="宋体" w:hAnsi="宋体" w:eastAsia="宋体" w:cs="宋体"/>
          <w:color w:val="auto"/>
          <w:sz w:val="24"/>
          <w:szCs w:val="24"/>
        </w:rPr>
        <w:t>*目前院方在用的打印机/复印机及型号：</w:t>
      </w:r>
    </w:p>
    <w:tbl>
      <w:tblPr>
        <w:tblStyle w:val="17"/>
        <w:tblW w:w="10165"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638"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527" w:type="dxa"/>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bCs w:val="0"/>
                <w:sz w:val="24"/>
                <w:szCs w:val="24"/>
                <w:vertAlign w:val="baseline"/>
                <w:lang w:val="en-US" w:eastAsia="zh-CN"/>
              </w:rPr>
              <w:t>打印机品牌型号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638"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9527"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爱普生EPSON 系列：（LQ-300KH、LQ90、LQ595KII、L301、L810、R230、R250、R390、730、ME70）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638"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9527"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佳能Canon 系列：（2900、2900+、4890、L11121E、Lp2780、LBP6230dn、LBP621Cw、Lbp623cdn、LBP121dn、G3891、G1830、MF211、2490</w:t>
            </w:r>
            <w:r>
              <w:rPr>
                <w:rFonts w:hint="eastAsia" w:ascii="宋体" w:hAnsi="宋体" w:cs="宋体"/>
                <w:i w:val="0"/>
                <w:color w:val="000000"/>
                <w:kern w:val="0"/>
                <w:sz w:val="24"/>
                <w:szCs w:val="24"/>
                <w:u w:val="none"/>
                <w:lang w:val="en-US" w:eastAsia="zh-CN" w:bidi="ar"/>
              </w:rPr>
              <w:t>、IP8780</w:t>
            </w:r>
            <w:r>
              <w:rPr>
                <w:rFonts w:hint="eastAsia" w:ascii="宋体" w:hAnsi="宋体" w:eastAsia="宋体" w:cs="宋体"/>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638"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9527"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惠普HP系列：（P1007、P1008、P1108PLUS、P1020、1606DN、M252n、2029、M436nda、M437、 M329dn、MFP1136w、CP1025）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638"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9527"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兄弟Brother系列：（MFC-8530DN、HL-5585D、Brother5585d、DCP-T220、DCP-B76588DW）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638"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9527"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得实（DS1100、DS2600）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638"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9527"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立象argox CP-2140M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638"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9527"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富士通ix1600扫描仪、富士 DPK200S</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638"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9527"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夏普 MX-M261、夏普AR 4021</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tbl>
      <w:tblPr>
        <w:tblStyle w:val="17"/>
        <w:tblpPr w:leftFromText="180" w:rightFromText="180" w:vertAnchor="text" w:horzAnchor="page" w:tblpX="1314" w:tblpY="897"/>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96"/>
        <w:gridCol w:w="4342"/>
        <w:gridCol w:w="862"/>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8980" w:type="dxa"/>
            <w:gridSpan w:val="5"/>
            <w:vAlign w:val="center"/>
          </w:tcPr>
          <w:p>
            <w:pPr>
              <w:keepNext w:val="0"/>
              <w:keepLines w:val="0"/>
              <w:widowControl/>
              <w:suppressLineNumbers w:val="0"/>
              <w:jc w:val="center"/>
              <w:textAlignment w:val="center"/>
              <w:rPr>
                <w:rFonts w:hint="eastAsia" w:ascii="宋体" w:hAnsi="宋体" w:eastAsia="宋体" w:cs="宋体"/>
                <w:b/>
                <w:bCs w:val="0"/>
                <w:sz w:val="24"/>
                <w:szCs w:val="24"/>
                <w:vertAlign w:val="baseline"/>
                <w:lang w:eastAsia="zh-CN"/>
              </w:rPr>
            </w:pPr>
            <w:r>
              <w:rPr>
                <w:rFonts w:hint="eastAsia" w:ascii="宋体" w:hAnsi="宋体" w:eastAsia="宋体" w:cs="宋体"/>
                <w:b/>
                <w:bCs w:val="0"/>
                <w:sz w:val="24"/>
                <w:szCs w:val="24"/>
                <w:vertAlign w:val="baseline"/>
                <w:lang w:eastAsia="zh-CN"/>
              </w:rPr>
              <w:t>打印机复印机设备耗材及配件清单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707" w:type="dxa"/>
            <w:vAlign w:val="center"/>
          </w:tcPr>
          <w:p>
            <w:pPr>
              <w:keepNext w:val="0"/>
              <w:keepLines w:val="0"/>
              <w:widowControl/>
              <w:suppressLineNumbers w:val="0"/>
              <w:jc w:val="center"/>
              <w:textAlignment w:val="center"/>
              <w:rPr>
                <w:rFonts w:hint="eastAsia" w:ascii="宋体" w:hAnsi="宋体" w:eastAsia="宋体" w:cs="宋体"/>
                <w:b/>
                <w:bCs w:val="0"/>
                <w:sz w:val="24"/>
                <w:szCs w:val="24"/>
                <w:vertAlign w:val="baseline"/>
                <w:lang w:eastAsia="zh-CN"/>
              </w:rPr>
            </w:pPr>
            <w:r>
              <w:rPr>
                <w:rFonts w:hint="eastAsia" w:ascii="宋体" w:hAnsi="宋体" w:eastAsia="宋体" w:cs="宋体"/>
                <w:b/>
                <w:bCs w:val="0"/>
                <w:i w:val="0"/>
                <w:color w:val="000000"/>
                <w:kern w:val="0"/>
                <w:sz w:val="24"/>
                <w:szCs w:val="24"/>
                <w:u w:val="none"/>
                <w:lang w:val="en-US" w:eastAsia="zh-CN" w:bidi="ar"/>
              </w:rPr>
              <w:t>序号</w:t>
            </w:r>
          </w:p>
        </w:tc>
        <w:tc>
          <w:tcPr>
            <w:tcW w:w="1696" w:type="dxa"/>
            <w:vAlign w:val="center"/>
          </w:tcPr>
          <w:p>
            <w:pPr>
              <w:keepNext w:val="0"/>
              <w:keepLines w:val="0"/>
              <w:widowControl/>
              <w:suppressLineNumbers w:val="0"/>
              <w:jc w:val="center"/>
              <w:textAlignment w:val="center"/>
              <w:rPr>
                <w:rFonts w:hint="eastAsia" w:ascii="宋体" w:hAnsi="宋体" w:eastAsia="宋体" w:cs="宋体"/>
                <w:b/>
                <w:bCs w:val="0"/>
                <w:sz w:val="24"/>
                <w:szCs w:val="24"/>
                <w:vertAlign w:val="baseline"/>
              </w:rPr>
            </w:pPr>
            <w:r>
              <w:rPr>
                <w:rFonts w:hint="eastAsia" w:ascii="宋体" w:hAnsi="宋体" w:eastAsia="宋体" w:cs="宋体"/>
                <w:b/>
                <w:bCs w:val="0"/>
                <w:i w:val="0"/>
                <w:color w:val="000000"/>
                <w:kern w:val="0"/>
                <w:sz w:val="24"/>
                <w:szCs w:val="24"/>
                <w:u w:val="none"/>
                <w:lang w:val="en-US" w:eastAsia="zh-CN" w:bidi="ar"/>
              </w:rPr>
              <w:t>物资名称</w:t>
            </w:r>
          </w:p>
        </w:tc>
        <w:tc>
          <w:tcPr>
            <w:tcW w:w="4342" w:type="dxa"/>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24"/>
                <w:szCs w:val="24"/>
                <w:u w:val="none"/>
                <w:lang w:val="en-US" w:eastAsia="zh-CN" w:bidi="ar"/>
              </w:rPr>
            </w:pPr>
            <w:r>
              <w:rPr>
                <w:rFonts w:hint="eastAsia" w:ascii="宋体" w:hAnsi="宋体" w:eastAsia="宋体" w:cs="宋体"/>
                <w:b/>
                <w:bCs w:val="0"/>
                <w:i w:val="0"/>
                <w:color w:val="000000"/>
                <w:kern w:val="0"/>
                <w:sz w:val="24"/>
                <w:szCs w:val="24"/>
                <w:u w:val="none"/>
                <w:lang w:val="en-US" w:eastAsia="zh-CN" w:bidi="ar"/>
              </w:rPr>
              <w:t>品牌型号</w:t>
            </w:r>
          </w:p>
        </w:tc>
        <w:tc>
          <w:tcPr>
            <w:tcW w:w="862" w:type="dxa"/>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24"/>
                <w:szCs w:val="24"/>
                <w:u w:val="none"/>
                <w:lang w:val="en-US" w:eastAsia="zh-CN" w:bidi="ar"/>
              </w:rPr>
            </w:pPr>
            <w:r>
              <w:rPr>
                <w:rFonts w:hint="eastAsia" w:ascii="宋体" w:hAnsi="宋体" w:eastAsia="宋体" w:cs="宋体"/>
                <w:b/>
                <w:bCs w:val="0"/>
                <w:i w:val="0"/>
                <w:color w:val="000000"/>
                <w:kern w:val="0"/>
                <w:sz w:val="24"/>
                <w:szCs w:val="24"/>
                <w:u w:val="none"/>
                <w:lang w:val="en-US" w:eastAsia="zh-CN" w:bidi="ar"/>
              </w:rPr>
              <w:t>单位</w:t>
            </w:r>
          </w:p>
        </w:tc>
        <w:tc>
          <w:tcPr>
            <w:tcW w:w="1373" w:type="dxa"/>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24"/>
                <w:szCs w:val="24"/>
                <w:u w:val="none"/>
                <w:lang w:val="en-US" w:eastAsia="zh-CN" w:bidi="ar"/>
              </w:rPr>
            </w:pPr>
            <w:r>
              <w:rPr>
                <w:rFonts w:hint="eastAsia" w:ascii="宋体" w:hAnsi="宋体" w:eastAsia="宋体" w:cs="宋体"/>
                <w:b/>
                <w:bCs w:val="0"/>
                <w:sz w:val="24"/>
                <w:szCs w:val="24"/>
                <w:vertAlign w:val="baseline"/>
                <w:lang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96" w:type="dxa"/>
          </w:tcPr>
          <w:p>
            <w:pP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碳粉</w:t>
            </w:r>
          </w:p>
        </w:tc>
        <w:tc>
          <w:tcPr>
            <w:tcW w:w="4342" w:type="dxa"/>
          </w:tcPr>
          <w:p>
            <w:pP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适用于佳能、惠普、兄弟、夏普系列</w:t>
            </w:r>
          </w:p>
        </w:tc>
        <w:tc>
          <w:tcPr>
            <w:tcW w:w="862" w:type="dxa"/>
            <w:vAlign w:val="top"/>
          </w:tcPr>
          <w:p>
            <w:pP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瓶</w:t>
            </w:r>
          </w:p>
        </w:tc>
        <w:tc>
          <w:tcPr>
            <w:tcW w:w="1373" w:type="dxa"/>
            <w:vAlign w:val="top"/>
          </w:tcPr>
          <w:p>
            <w:pP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696"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硒鼓</w:t>
            </w:r>
          </w:p>
        </w:tc>
        <w:tc>
          <w:tcPr>
            <w:tcW w:w="4342"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适用于佳能、惠普、兄弟系列</w:t>
            </w:r>
          </w:p>
        </w:tc>
        <w:tc>
          <w:tcPr>
            <w:tcW w:w="862"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top"/>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707"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696"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硒鼓</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适用于惠普436、437（备注：粉盒145元/个；含粉盒+鼓架的350元/整套）</w:t>
            </w:r>
          </w:p>
        </w:tc>
        <w:tc>
          <w:tcPr>
            <w:tcW w:w="862"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top"/>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696"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墨盒</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适用于佳能815、816、845</w:t>
            </w:r>
          </w:p>
        </w:tc>
        <w:tc>
          <w:tcPr>
            <w:tcW w:w="862"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top"/>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696"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墨盒</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适用于EPSON390</w:t>
            </w:r>
          </w:p>
        </w:tc>
        <w:tc>
          <w:tcPr>
            <w:tcW w:w="862"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696"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墨盒</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适用于佳能4980</w:t>
            </w:r>
          </w:p>
        </w:tc>
        <w:tc>
          <w:tcPr>
            <w:tcW w:w="862"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696"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墨盒</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适用于ME70</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696" w:type="dxa"/>
          </w:tcPr>
          <w:p>
            <w:pP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彩色墨水</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适用于佳能喷墨打印机</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696" w:type="dxa"/>
          </w:tcPr>
          <w:p>
            <w:pP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彩色墨水</w:t>
            </w:r>
          </w:p>
        </w:tc>
        <w:tc>
          <w:tcPr>
            <w:tcW w:w="4342" w:type="dxa"/>
            <w:vAlign w:val="center"/>
          </w:tcPr>
          <w:p>
            <w:pP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适用于兄弟喷墨打印机</w:t>
            </w:r>
          </w:p>
        </w:tc>
        <w:tc>
          <w:tcPr>
            <w:tcW w:w="862" w:type="dxa"/>
            <w:vAlign w:val="center"/>
          </w:tcPr>
          <w:p>
            <w:pP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套</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黑色墨盒</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适用于HP703</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黑色墨盒</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适用于HP802</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彩色墨盒</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适用于HP802</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彩色墨盒</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适用于HP703</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色带</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适用于爱普生、富士系列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条</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色带</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适用于得实系列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条</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色带架</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适用于爱普生、富士系列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色带架</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适用于得实系列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色带齿轮组</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适用于爱普生系列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打印头</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适用于爱普生系列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打印头架</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适用于爱普生系列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进纸齿轮组</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适用于爱普生系列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磁棍</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适用于佳能、惠普系列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搓纸轮</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适用于佳能、惠普系列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定影组件</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适用于佳能、惠普系列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鼓芯</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适用于佳能、惠普系列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刮板</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适用于佳能、惠普系列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27</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激光器</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适用于佳能、惠普系列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28</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检测器</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适用于佳能、惠普系列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29</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离合器</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适用于佳能、惠普系列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面盖</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适用于佳能、惠普系列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上棍</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适用于佳能、惠普系列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主板</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适用于佳能、惠普系列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检测器</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适用于佳能、惠普系列</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进纸齿轮组</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适用于LQ300K</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手扭</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适用于LQ300K</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07" w:type="dxa"/>
            <w:vAlign w:val="top"/>
          </w:tcPr>
          <w:p>
            <w:pP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36</w:t>
            </w:r>
          </w:p>
        </w:tc>
        <w:tc>
          <w:tcPr>
            <w:tcW w:w="1696" w:type="dxa"/>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三防纸</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适用于自助打印机</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w:t>
            </w:r>
          </w:p>
        </w:tc>
        <w:tc>
          <w:tcPr>
            <w:tcW w:w="1373" w:type="dxa"/>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707" w:type="dxa"/>
          </w:tcPr>
          <w:p>
            <w:pP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37</w:t>
            </w:r>
          </w:p>
        </w:tc>
        <w:tc>
          <w:tcPr>
            <w:tcW w:w="1696"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扫描头</w:t>
            </w:r>
          </w:p>
        </w:tc>
        <w:tc>
          <w:tcPr>
            <w:tcW w:w="434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适用于目前医院在用的打印机/复印机</w:t>
            </w:r>
          </w:p>
        </w:tc>
        <w:tc>
          <w:tcPr>
            <w:tcW w:w="862" w:type="dxa"/>
            <w:vAlign w:val="center"/>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1373" w:type="dxa"/>
            <w:vAlign w:val="center"/>
          </w:tcPr>
          <w:p>
            <w:pPr>
              <w:rPr>
                <w:rFonts w:hint="eastAsia" w:ascii="宋体" w:hAnsi="宋体" w:eastAsia="宋体" w:cs="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3、所有货物应为生产厂家正规渠道全新合格产品，保证其产品质量，并按照国家有关规定实行三包服务，提供免费上门服务。所供物品如有质量问题无条件更换物品，直至合格为止。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sz w:val="24"/>
          <w:szCs w:val="24"/>
        </w:rPr>
        <w:t>4、</w:t>
      </w:r>
      <w:r>
        <w:rPr>
          <w:rFonts w:hint="eastAsia" w:ascii="宋体" w:hAnsi="宋体" w:eastAsia="宋体" w:cs="宋体"/>
          <w:b/>
          <w:sz w:val="24"/>
          <w:szCs w:val="24"/>
        </w:rPr>
        <w:t>本项目服务时间为7×24小时，投标人须拟派专门人员7×24小时实时与采购方沟通，</w:t>
      </w:r>
      <w:r>
        <w:rPr>
          <w:rFonts w:hint="eastAsia" w:ascii="宋体" w:hAnsi="宋体" w:eastAsia="宋体" w:cs="宋体"/>
          <w:sz w:val="24"/>
          <w:szCs w:val="24"/>
        </w:rPr>
        <w:t>供货响应20分钟内，</w:t>
      </w:r>
      <w:r>
        <w:rPr>
          <w:rFonts w:hint="eastAsia" w:ascii="宋体" w:hAnsi="宋体" w:eastAsia="宋体" w:cs="宋体"/>
          <w:sz w:val="24"/>
          <w:szCs w:val="24"/>
          <w:lang w:eastAsia="zh-CN"/>
        </w:rPr>
        <w:t>供货</w:t>
      </w:r>
      <w:r>
        <w:rPr>
          <w:rFonts w:hint="eastAsia" w:ascii="宋体" w:hAnsi="宋体" w:eastAsia="宋体" w:cs="宋体"/>
          <w:b/>
          <w:sz w:val="24"/>
          <w:szCs w:val="24"/>
        </w:rPr>
        <w:t>需</w:t>
      </w:r>
      <w:r>
        <w:rPr>
          <w:rFonts w:hint="eastAsia" w:ascii="宋体" w:hAnsi="宋体" w:eastAsia="宋体" w:cs="宋体"/>
          <w:b/>
          <w:sz w:val="24"/>
          <w:szCs w:val="24"/>
          <w:lang w:val="en-US" w:eastAsia="zh-CN"/>
        </w:rPr>
        <w:t>4小时</w:t>
      </w:r>
      <w:r>
        <w:rPr>
          <w:rFonts w:hint="eastAsia" w:ascii="宋体" w:hAnsi="宋体" w:eastAsia="宋体" w:cs="宋体"/>
          <w:b/>
          <w:sz w:val="24"/>
          <w:szCs w:val="24"/>
        </w:rPr>
        <w:t>内到达现场</w:t>
      </w:r>
      <w:r>
        <w:rPr>
          <w:rFonts w:hint="eastAsia" w:ascii="宋体" w:hAnsi="宋体" w:eastAsia="宋体" w:cs="宋体"/>
          <w:sz w:val="24"/>
          <w:szCs w:val="24"/>
        </w:rPr>
        <w:t>。如特殊情况可以与采购方另行协商，取得采购方同意后再供货。</w:t>
      </w:r>
      <w:r>
        <w:rPr>
          <w:rFonts w:hint="eastAsia" w:ascii="宋体" w:hAnsi="宋体" w:eastAsia="宋体" w:cs="宋体"/>
          <w:b/>
          <w:sz w:val="24"/>
          <w:szCs w:val="24"/>
        </w:rPr>
        <w:t>若投标人存在多次沟通不及时或未在规定时间内送货上门，采购方有权终止合同。</w:t>
      </w:r>
    </w:p>
    <w:p>
      <w:pPr>
        <w:pStyle w:val="20"/>
        <w:jc w:val="both"/>
        <w:rPr>
          <w:rFonts w:hint="default"/>
          <w:lang w:val="en-US" w:eastAsia="zh-CN"/>
        </w:rPr>
      </w:pPr>
    </w:p>
    <w:p>
      <w:pPr>
        <w:widowControl/>
        <w:numPr>
          <w:ilvl w:val="0"/>
          <w:numId w:val="1"/>
        </w:numPr>
        <w:spacing w:line="360" w:lineRule="auto"/>
        <w:ind w:left="-708" w:leftChars="-337"/>
        <w:jc w:val="left"/>
        <w:rPr>
          <w:rFonts w:cs="宋体"/>
          <w:b/>
          <w:bCs/>
          <w:color w:val="000000"/>
          <w:kern w:val="0"/>
          <w:sz w:val="24"/>
          <w:szCs w:val="24"/>
        </w:rPr>
      </w:pPr>
      <w:r>
        <w:rPr>
          <w:rFonts w:hint="eastAsia" w:cs="宋体"/>
          <w:b/>
          <w:bCs/>
          <w:color w:val="000000"/>
          <w:kern w:val="0"/>
          <w:sz w:val="24"/>
          <w:szCs w:val="24"/>
          <w:lang w:val="en-US" w:eastAsia="zh-CN"/>
        </w:rPr>
        <w:t>项目产品</w:t>
      </w:r>
      <w:r>
        <w:rPr>
          <w:rFonts w:hint="eastAsia" w:cs="宋体"/>
          <w:b/>
          <w:bCs/>
          <w:color w:val="000000"/>
          <w:kern w:val="0"/>
          <w:sz w:val="24"/>
          <w:szCs w:val="24"/>
        </w:rPr>
        <w:t>基本要求</w:t>
      </w:r>
    </w:p>
    <w:p>
      <w:pPr>
        <w:pStyle w:val="20"/>
        <w:spacing w:line="240" w:lineRule="auto"/>
        <w:ind w:left="-708" w:leftChars="-337"/>
        <w:jc w:val="left"/>
        <w:rPr>
          <w:color w:val="auto"/>
        </w:rPr>
      </w:pPr>
      <w:r>
        <w:rPr>
          <w:rFonts w:hint="eastAsia"/>
          <w:color w:val="auto"/>
          <w:lang w:val="en-US" w:eastAsia="zh-CN"/>
        </w:rPr>
        <w:t>1</w:t>
      </w:r>
      <w:r>
        <w:rPr>
          <w:rFonts w:hint="eastAsia"/>
          <w:color w:val="auto"/>
        </w:rPr>
        <w:t>、投标人所投产品参数应同等或优于以上各项参数要求，产品、辅材及生产工艺符合国家相关规范。</w:t>
      </w:r>
    </w:p>
    <w:p>
      <w:pPr>
        <w:pStyle w:val="20"/>
        <w:spacing w:line="240" w:lineRule="auto"/>
        <w:ind w:left="-708" w:leftChars="-337"/>
        <w:jc w:val="left"/>
        <w:rPr>
          <w:color w:val="auto"/>
        </w:rPr>
      </w:pPr>
      <w:r>
        <w:rPr>
          <w:rFonts w:hint="eastAsia"/>
          <w:color w:val="auto"/>
          <w:lang w:val="en-US" w:eastAsia="zh-CN"/>
        </w:rPr>
        <w:t>2</w:t>
      </w:r>
      <w:r>
        <w:rPr>
          <w:rFonts w:hint="eastAsia"/>
          <w:color w:val="auto"/>
        </w:rPr>
        <w:t>、投标人应保证所提供的货物或其任何一部分均不会侵犯任何第三方的专利权、商标权等，如在使用过程中出现的一切经济和法律责任均由投标人负责。</w:t>
      </w:r>
    </w:p>
    <w:p>
      <w:pPr>
        <w:pStyle w:val="20"/>
        <w:spacing w:line="240" w:lineRule="auto"/>
        <w:ind w:left="-708" w:leftChars="-337"/>
        <w:jc w:val="left"/>
        <w:rPr>
          <w:color w:val="auto"/>
        </w:rPr>
      </w:pPr>
      <w:r>
        <w:rPr>
          <w:rFonts w:hint="eastAsia"/>
          <w:color w:val="auto"/>
          <w:lang w:val="en-US" w:eastAsia="zh-CN"/>
        </w:rPr>
        <w:t>3</w:t>
      </w:r>
      <w:r>
        <w:rPr>
          <w:rFonts w:hint="eastAsia"/>
          <w:color w:val="auto"/>
        </w:rPr>
        <w:t>、投标总价必须包含货物及货物运抵指定交货地点的各种费用和安装调校、售后服务、税金、验收检验及其它所有费用的总和，如另有要求请在投标文件中注明。</w:t>
      </w:r>
    </w:p>
    <w:p>
      <w:pPr>
        <w:pStyle w:val="20"/>
        <w:spacing w:line="240" w:lineRule="auto"/>
        <w:ind w:left="-708" w:leftChars="-337"/>
        <w:jc w:val="left"/>
        <w:rPr>
          <w:rFonts w:hint="eastAsia"/>
          <w:color w:val="auto"/>
        </w:rPr>
      </w:pPr>
      <w:r>
        <w:rPr>
          <w:rFonts w:hint="eastAsia"/>
          <w:color w:val="auto"/>
          <w:lang w:val="en-US" w:eastAsia="zh-CN"/>
        </w:rPr>
        <w:t>4</w:t>
      </w:r>
      <w:r>
        <w:rPr>
          <w:rFonts w:hint="eastAsia"/>
          <w:color w:val="auto"/>
        </w:rPr>
        <w:t>、</w:t>
      </w:r>
      <w:r>
        <w:rPr>
          <w:rFonts w:hint="eastAsia"/>
          <w:color w:val="auto"/>
          <w:lang w:val="en-US" w:eastAsia="zh-CN"/>
        </w:rPr>
        <w:t>投标</w:t>
      </w:r>
      <w:r>
        <w:rPr>
          <w:rFonts w:hint="eastAsia"/>
        </w:rPr>
        <w:t>人在竞价文件中必须提交设备配置清单，如设备有配套耗材及定期更换的配件请投标时与设备一起报价</w:t>
      </w:r>
      <w:r>
        <w:rPr>
          <w:rFonts w:hint="eastAsia"/>
          <w:color w:val="auto"/>
        </w:rPr>
        <w:t>。</w:t>
      </w:r>
    </w:p>
    <w:p>
      <w:pPr>
        <w:pStyle w:val="20"/>
        <w:spacing w:line="240" w:lineRule="auto"/>
        <w:ind w:left="-708" w:leftChars="-337"/>
        <w:jc w:val="left"/>
        <w:rPr>
          <w:rFonts w:hint="eastAsia"/>
          <w:color w:val="auto"/>
        </w:rPr>
      </w:pPr>
      <w:r>
        <w:rPr>
          <w:rFonts w:hint="eastAsia"/>
          <w:color w:val="auto"/>
          <w:lang w:val="en-US" w:eastAsia="zh-CN"/>
        </w:rPr>
        <w:t>5、投标人所投产品必须</w:t>
      </w:r>
      <w:r>
        <w:rPr>
          <w:rFonts w:hint="eastAsia"/>
          <w:color w:val="auto"/>
        </w:rPr>
        <w:t>提供产品“三包”服务；定期安排相关人员回访进行质量跟踪；保证提供临床应用和售后技术服务支持方式；</w:t>
      </w:r>
      <w:r>
        <w:rPr>
          <w:rFonts w:hint="eastAsia"/>
          <w:color w:val="auto"/>
          <w:highlight w:val="none"/>
        </w:rPr>
        <w:t>保修期后提供终身维修服务及配件供应</w:t>
      </w:r>
      <w:r>
        <w:rPr>
          <w:rFonts w:hint="eastAsia"/>
          <w:color w:val="auto"/>
        </w:rPr>
        <w:t>；其他售后服务按厂家承诺实行。</w:t>
      </w:r>
    </w:p>
    <w:p>
      <w:pPr>
        <w:pStyle w:val="20"/>
        <w:jc w:val="left"/>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E8B6C"/>
    <w:multiLevelType w:val="singleLevel"/>
    <w:tmpl w:val="350E8B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A43ED9"/>
    <w:rsid w:val="01CB43E2"/>
    <w:rsid w:val="02615DF0"/>
    <w:rsid w:val="032724D2"/>
    <w:rsid w:val="033B04D0"/>
    <w:rsid w:val="03B56736"/>
    <w:rsid w:val="03CD4A5F"/>
    <w:rsid w:val="07E61381"/>
    <w:rsid w:val="094E71DE"/>
    <w:rsid w:val="0A6A7BF7"/>
    <w:rsid w:val="0A795D65"/>
    <w:rsid w:val="0CC05EEA"/>
    <w:rsid w:val="0DAB0B9B"/>
    <w:rsid w:val="0DE17E27"/>
    <w:rsid w:val="0E6B1369"/>
    <w:rsid w:val="0E8C22E1"/>
    <w:rsid w:val="0ECE5049"/>
    <w:rsid w:val="10C97A40"/>
    <w:rsid w:val="10EC6F96"/>
    <w:rsid w:val="111563A0"/>
    <w:rsid w:val="11AC7198"/>
    <w:rsid w:val="122B15C9"/>
    <w:rsid w:val="12713099"/>
    <w:rsid w:val="12C97D37"/>
    <w:rsid w:val="131A2957"/>
    <w:rsid w:val="1461070D"/>
    <w:rsid w:val="157601E9"/>
    <w:rsid w:val="166F4544"/>
    <w:rsid w:val="17BF5E77"/>
    <w:rsid w:val="188C387F"/>
    <w:rsid w:val="1B0B13D3"/>
    <w:rsid w:val="1B513EBB"/>
    <w:rsid w:val="1E622ABE"/>
    <w:rsid w:val="21B710F4"/>
    <w:rsid w:val="2218153E"/>
    <w:rsid w:val="22486A69"/>
    <w:rsid w:val="23244794"/>
    <w:rsid w:val="23720241"/>
    <w:rsid w:val="23CD191B"/>
    <w:rsid w:val="25773183"/>
    <w:rsid w:val="26431704"/>
    <w:rsid w:val="26BE392F"/>
    <w:rsid w:val="26CD4569"/>
    <w:rsid w:val="27D01D3D"/>
    <w:rsid w:val="27D34CA5"/>
    <w:rsid w:val="28110468"/>
    <w:rsid w:val="293A4A87"/>
    <w:rsid w:val="2CD07D87"/>
    <w:rsid w:val="2E44559E"/>
    <w:rsid w:val="2FEA431E"/>
    <w:rsid w:val="311834AF"/>
    <w:rsid w:val="318469E5"/>
    <w:rsid w:val="3194337D"/>
    <w:rsid w:val="35D22DC1"/>
    <w:rsid w:val="364A2958"/>
    <w:rsid w:val="36A92904"/>
    <w:rsid w:val="3737378F"/>
    <w:rsid w:val="3806606D"/>
    <w:rsid w:val="397701BE"/>
    <w:rsid w:val="39D777E5"/>
    <w:rsid w:val="3A652AC8"/>
    <w:rsid w:val="3B546CEC"/>
    <w:rsid w:val="3EA21DFC"/>
    <w:rsid w:val="3F8769CB"/>
    <w:rsid w:val="41366ED0"/>
    <w:rsid w:val="41BD4CF0"/>
    <w:rsid w:val="41D6495D"/>
    <w:rsid w:val="425A559E"/>
    <w:rsid w:val="43087A46"/>
    <w:rsid w:val="44B84B29"/>
    <w:rsid w:val="46204A94"/>
    <w:rsid w:val="484D14FE"/>
    <w:rsid w:val="48D85C25"/>
    <w:rsid w:val="49A95790"/>
    <w:rsid w:val="4A6022F2"/>
    <w:rsid w:val="4C1C5576"/>
    <w:rsid w:val="4C3E6663"/>
    <w:rsid w:val="4CD9638C"/>
    <w:rsid w:val="4D442BFB"/>
    <w:rsid w:val="4D781BD4"/>
    <w:rsid w:val="4D8956B7"/>
    <w:rsid w:val="4DA009DA"/>
    <w:rsid w:val="4DA97E72"/>
    <w:rsid w:val="4DB9683E"/>
    <w:rsid w:val="4F3D41BA"/>
    <w:rsid w:val="50502E0F"/>
    <w:rsid w:val="51794369"/>
    <w:rsid w:val="51B2246F"/>
    <w:rsid w:val="539906F6"/>
    <w:rsid w:val="53BB785B"/>
    <w:rsid w:val="556130B2"/>
    <w:rsid w:val="55D712FC"/>
    <w:rsid w:val="57783371"/>
    <w:rsid w:val="589150FF"/>
    <w:rsid w:val="591470C9"/>
    <w:rsid w:val="59B8001F"/>
    <w:rsid w:val="5C797243"/>
    <w:rsid w:val="5C7B116A"/>
    <w:rsid w:val="5D1A4465"/>
    <w:rsid w:val="5DCD43FF"/>
    <w:rsid w:val="5E761C8C"/>
    <w:rsid w:val="5ECE3876"/>
    <w:rsid w:val="5FFD63C3"/>
    <w:rsid w:val="62DE3608"/>
    <w:rsid w:val="635822A8"/>
    <w:rsid w:val="64CA4726"/>
    <w:rsid w:val="65706B30"/>
    <w:rsid w:val="67EF0C5A"/>
    <w:rsid w:val="68D65365"/>
    <w:rsid w:val="695829EA"/>
    <w:rsid w:val="69BE4D49"/>
    <w:rsid w:val="6A513DD5"/>
    <w:rsid w:val="6BF540D9"/>
    <w:rsid w:val="6C1A722C"/>
    <w:rsid w:val="6CA20189"/>
    <w:rsid w:val="6D682209"/>
    <w:rsid w:val="6DD0797D"/>
    <w:rsid w:val="6E1A0EFE"/>
    <w:rsid w:val="702E7F23"/>
    <w:rsid w:val="703E23F7"/>
    <w:rsid w:val="70421BC0"/>
    <w:rsid w:val="71754026"/>
    <w:rsid w:val="73A11102"/>
    <w:rsid w:val="74B5471E"/>
    <w:rsid w:val="77E41C8F"/>
    <w:rsid w:val="77FF632E"/>
    <w:rsid w:val="7B036868"/>
    <w:rsid w:val="7B14665D"/>
    <w:rsid w:val="7CA915F3"/>
    <w:rsid w:val="7D843D95"/>
    <w:rsid w:val="7E0E1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9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semiHidden/>
    <w:unhideWhenUsed/>
    <w:qFormat/>
    <w:uiPriority w:val="39"/>
    <w:pPr>
      <w:tabs>
        <w:tab w:val="right" w:leader="dot" w:pos="8398"/>
      </w:tabs>
      <w:spacing w:before="120" w:after="120"/>
      <w:ind w:firstLine="240" w:firstLineChars="100"/>
      <w:jc w:val="left"/>
    </w:pPr>
    <w:rPr>
      <w:rFonts w:ascii="宋体" w:hAnsi="宋体"/>
      <w:b/>
      <w:bCs/>
      <w:caps/>
      <w:sz w:val="24"/>
    </w:rPr>
  </w:style>
  <w:style w:type="paragraph" w:styleId="3">
    <w:name w:val="Normal Indent"/>
    <w:basedOn w:val="1"/>
    <w:next w:val="4"/>
    <w:qFormat/>
    <w:uiPriority w:val="0"/>
    <w:pPr>
      <w:ind w:firstLine="420"/>
    </w:pPr>
    <w:rPr>
      <w:szCs w:val="20"/>
    </w:rPr>
  </w:style>
  <w:style w:type="paragraph" w:styleId="4">
    <w:name w:val="Document Map"/>
    <w:basedOn w:val="1"/>
    <w:next w:val="5"/>
    <w:unhideWhenUsed/>
    <w:qFormat/>
    <w:uiPriority w:val="99"/>
    <w:rPr>
      <w:rFonts w:ascii="宋体"/>
      <w:sz w:val="18"/>
      <w:szCs w:val="18"/>
    </w:rPr>
  </w:style>
  <w:style w:type="paragraph" w:styleId="5">
    <w:name w:val="toc 3"/>
    <w:basedOn w:val="1"/>
    <w:next w:val="1"/>
    <w:unhideWhenUsed/>
    <w:qFormat/>
    <w:uiPriority w:val="39"/>
    <w:pPr>
      <w:ind w:left="840" w:leftChars="400"/>
    </w:pPr>
  </w:style>
  <w:style w:type="paragraph" w:styleId="6">
    <w:name w:val="annotation text"/>
    <w:basedOn w:val="1"/>
    <w:link w:val="23"/>
    <w:qFormat/>
    <w:uiPriority w:val="99"/>
    <w:pPr>
      <w:jc w:val="left"/>
    </w:pPr>
  </w:style>
  <w:style w:type="paragraph" w:styleId="7">
    <w:name w:val="Body Text"/>
    <w:basedOn w:val="1"/>
    <w:semiHidden/>
    <w:qFormat/>
    <w:uiPriority w:val="99"/>
    <w:pPr>
      <w:spacing w:after="120"/>
    </w:pPr>
  </w:style>
  <w:style w:type="paragraph" w:styleId="8">
    <w:name w:val="Plain Text"/>
    <w:basedOn w:val="1"/>
    <w:next w:val="1"/>
    <w:link w:val="25"/>
    <w:qFormat/>
    <w:uiPriority w:val="99"/>
    <w:rPr>
      <w:rFonts w:ascii="宋体" w:hAnsi="Courier New"/>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9"/>
    <w:basedOn w:val="1"/>
    <w:next w:val="1"/>
    <w:qFormat/>
    <w:uiPriority w:val="99"/>
    <w:pPr>
      <w:ind w:left="1470"/>
      <w:jc w:val="left"/>
    </w:pPr>
    <w:rPr>
      <w:sz w:val="20"/>
      <w:szCs w:val="20"/>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10"/>
    <w:pPr>
      <w:spacing w:before="240" w:after="240" w:line="720" w:lineRule="auto"/>
      <w:jc w:val="center"/>
      <w:outlineLvl w:val="0"/>
    </w:pPr>
    <w:rPr>
      <w:rFonts w:ascii="方正小标宋简体" w:hAnsi="黑体" w:eastAsia="方正小标宋简体" w:cs="Times New Roman"/>
      <w:bCs/>
      <w:kern w:val="2"/>
      <w:sz w:val="52"/>
      <w:szCs w:val="52"/>
      <w:lang w:val="en-US" w:eastAsia="zh-CN" w:bidi="ar-SA"/>
    </w:rPr>
  </w:style>
  <w:style w:type="paragraph" w:styleId="14">
    <w:name w:val="annotation subject"/>
    <w:basedOn w:val="6"/>
    <w:next w:val="6"/>
    <w:link w:val="24"/>
    <w:semiHidden/>
    <w:unhideWhenUsed/>
    <w:qFormat/>
    <w:uiPriority w:val="99"/>
    <w:rPr>
      <w:b/>
      <w:bCs/>
    </w:rPr>
  </w:style>
  <w:style w:type="paragraph" w:styleId="15">
    <w:name w:val="Body Text First Indent"/>
    <w:basedOn w:val="7"/>
    <w:qFormat/>
    <w:uiPriority w:val="0"/>
    <w:pPr>
      <w:ind w:firstLine="420" w:firstLineChars="100"/>
    </w:pPr>
  </w:style>
  <w:style w:type="table" w:styleId="17">
    <w:name w:val="Table Grid"/>
    <w:basedOn w:val="16"/>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annotation reference"/>
    <w:semiHidden/>
    <w:qFormat/>
    <w:uiPriority w:val="99"/>
    <w:rPr>
      <w:sz w:val="21"/>
      <w:szCs w:val="21"/>
    </w:rPr>
  </w:style>
  <w:style w:type="paragraph" w:customStyle="1" w:styleId="20">
    <w:name w:val="Default"/>
    <w:basedOn w:val="13"/>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1">
    <w:name w:val="表格文字"/>
    <w:basedOn w:val="1"/>
    <w:qFormat/>
    <w:uiPriority w:val="0"/>
    <w:pPr>
      <w:spacing w:before="25" w:after="25"/>
      <w:jc w:val="left"/>
    </w:pPr>
    <w:rPr>
      <w:rFonts w:ascii="Calibri" w:hAnsi="Calibri"/>
      <w:bCs/>
      <w:spacing w:val="10"/>
      <w:kern w:val="0"/>
      <w:sz w:val="24"/>
      <w:szCs w:val="20"/>
    </w:rPr>
  </w:style>
  <w:style w:type="character" w:customStyle="1" w:styleId="22">
    <w:name w:val="批注文字 字符"/>
    <w:basedOn w:val="18"/>
    <w:qFormat/>
    <w:uiPriority w:val="99"/>
    <w:rPr>
      <w:rFonts w:ascii="Times New Roman" w:hAnsi="Times New Roman" w:eastAsia="宋体" w:cs="Times New Roman"/>
      <w:szCs w:val="21"/>
    </w:rPr>
  </w:style>
  <w:style w:type="character" w:customStyle="1" w:styleId="23">
    <w:name w:val="批注文字 字符1"/>
    <w:link w:val="6"/>
    <w:semiHidden/>
    <w:qFormat/>
    <w:uiPriority w:val="99"/>
    <w:rPr>
      <w:rFonts w:ascii="Times New Roman" w:hAnsi="Times New Roman" w:eastAsia="宋体" w:cs="Times New Roman"/>
      <w:szCs w:val="21"/>
    </w:rPr>
  </w:style>
  <w:style w:type="character" w:customStyle="1" w:styleId="24">
    <w:name w:val="批注主题 字符"/>
    <w:basedOn w:val="23"/>
    <w:link w:val="14"/>
    <w:semiHidden/>
    <w:qFormat/>
    <w:uiPriority w:val="99"/>
    <w:rPr>
      <w:rFonts w:ascii="Times New Roman" w:hAnsi="Times New Roman" w:eastAsia="宋体" w:cs="Times New Roman"/>
      <w:b/>
      <w:bCs/>
      <w:szCs w:val="21"/>
    </w:rPr>
  </w:style>
  <w:style w:type="character" w:customStyle="1" w:styleId="25">
    <w:name w:val="纯文本 字符"/>
    <w:basedOn w:val="18"/>
    <w:link w:val="8"/>
    <w:qFormat/>
    <w:uiPriority w:val="99"/>
    <w:rPr>
      <w:rFonts w:ascii="宋体" w:hAnsi="Courier New" w:eastAsia="宋体" w:cs="Times New Roman"/>
      <w:szCs w:val="21"/>
    </w:rPr>
  </w:style>
  <w:style w:type="character" w:customStyle="1" w:styleId="26">
    <w:name w:val="fontstyle01"/>
    <w:qFormat/>
    <w:uiPriority w:val="0"/>
    <w:rPr>
      <w:rFonts w:hint="eastAsia" w:ascii="宋体" w:hAnsi="宋体" w:eastAsia="宋体"/>
      <w:color w:val="000000"/>
      <w:sz w:val="24"/>
      <w:szCs w:val="24"/>
    </w:rPr>
  </w:style>
  <w:style w:type="character" w:customStyle="1" w:styleId="27">
    <w:name w:val="页眉 字符"/>
    <w:basedOn w:val="18"/>
    <w:link w:val="10"/>
    <w:qFormat/>
    <w:uiPriority w:val="99"/>
    <w:rPr>
      <w:rFonts w:ascii="Times New Roman" w:hAnsi="Times New Roman" w:eastAsia="宋体" w:cs="Times New Roman"/>
      <w:sz w:val="18"/>
      <w:szCs w:val="18"/>
    </w:rPr>
  </w:style>
  <w:style w:type="character" w:customStyle="1" w:styleId="28">
    <w:name w:val="页脚 字符"/>
    <w:basedOn w:val="18"/>
    <w:link w:val="9"/>
    <w:qFormat/>
    <w:uiPriority w:val="99"/>
    <w:rPr>
      <w:rFonts w:ascii="Times New Roman" w:hAnsi="Times New Roman" w:eastAsia="宋体" w:cs="Times New Roman"/>
      <w:sz w:val="18"/>
      <w:szCs w:val="18"/>
    </w:rPr>
  </w:style>
  <w:style w:type="character" w:styleId="29">
    <w:name w:val="Placeholder Text"/>
    <w:basedOn w:val="18"/>
    <w:semiHidden/>
    <w:qFormat/>
    <w:uiPriority w:val="99"/>
    <w:rPr>
      <w:color w:val="808080"/>
    </w:rPr>
  </w:style>
  <w:style w:type="paragraph" w:customStyle="1" w:styleId="30">
    <w:name w:val="样式1"/>
    <w:basedOn w:val="1"/>
    <w:qFormat/>
    <w:uiPriority w:val="0"/>
  </w:style>
  <w:style w:type="table" w:customStyle="1" w:styleId="31">
    <w:name w:val="网格型2"/>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p16"/>
    <w:basedOn w:val="1"/>
    <w:qFormat/>
    <w:uiPriority w:val="0"/>
    <w:pPr>
      <w:widowControl/>
      <w:jc w:val="left"/>
    </w:pPr>
    <w:rPr>
      <w:rFonts w:ascii="宋体" w:hAnsi="宋体" w:cs="宋体"/>
      <w:kern w:val="0"/>
      <w:sz w:val="24"/>
    </w:rPr>
  </w:style>
  <w:style w:type="paragraph" w:customStyle="1" w:styleId="33">
    <w:name w:val="List Paragraph2"/>
    <w:basedOn w:val="1"/>
    <w:qFormat/>
    <w:uiPriority w:val="0"/>
    <w:pPr>
      <w:ind w:firstLine="420" w:firstLineChars="200"/>
    </w:pPr>
  </w:style>
  <w:style w:type="paragraph" w:customStyle="1" w:styleId="34">
    <w:name w:val="_Style 13"/>
    <w:qFormat/>
    <w:uiPriority w:val="0"/>
    <w:pPr>
      <w:spacing w:before="120" w:after="120" w:line="288" w:lineRule="auto"/>
      <w:ind w:left="0"/>
      <w:jc w:val="left"/>
    </w:pPr>
    <w:rPr>
      <w:rFonts w:ascii="Arial" w:hAnsi="Arial" w:eastAsia="等线" w:cs="Arial"/>
      <w:sz w:val="22"/>
      <w:szCs w:val="22"/>
    </w:rPr>
  </w:style>
  <w:style w:type="paragraph" w:styleId="35">
    <w:name w:val="List Paragraph"/>
    <w:basedOn w:val="1"/>
    <w:qFormat/>
    <w:uiPriority w:val="34"/>
    <w:pPr>
      <w:ind w:firstLine="420" w:firstLineChars="200"/>
    </w:pPr>
  </w:style>
  <w:style w:type="character" w:customStyle="1" w:styleId="36">
    <w:name w:val="font11"/>
    <w:basedOn w:val="18"/>
    <w:qFormat/>
    <w:uiPriority w:val="0"/>
    <w:rPr>
      <w:rFonts w:ascii="Arial" w:hAnsi="Arial" w:cs="Arial"/>
      <w:color w:val="000000"/>
      <w:sz w:val="24"/>
      <w:szCs w:val="24"/>
      <w:u w:val="none"/>
    </w:rPr>
  </w:style>
  <w:style w:type="character" w:customStyle="1" w:styleId="37">
    <w:name w:val="font9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3859</Words>
  <Characters>4500</Characters>
  <Lines>26</Lines>
  <Paragraphs>7</Paragraphs>
  <TotalTime>3</TotalTime>
  <ScaleCrop>false</ScaleCrop>
  <LinksUpToDate>false</LinksUpToDate>
  <CharactersWithSpaces>4585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Administrator</cp:lastModifiedBy>
  <cp:lastPrinted>2021-01-18T07:59:00Z</cp:lastPrinted>
  <dcterms:modified xsi:type="dcterms:W3CDTF">2026-07-14T08:27:04Z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B1C8ADB6A08C49D88EF48001F8D355A1_13</vt:lpwstr>
  </property>
  <property fmtid="{D5CDD505-2E9C-101B-9397-08002B2CF9AE}" pid="4" name="KSOTemplateDocerSaveRecord">
    <vt:lpwstr>eyJoZGlkIjoiMWEzZTU2ZTczNDM5YzZmZTQ1ZDlmYjEyN2Q1MjViMjMiLCJ1c2VySWQiOiIzNjI0ODAzMTkifQ==</vt:lpwstr>
  </property>
</Properties>
</file>