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80CE0">
      <w:pPr>
        <w:widowControl/>
        <w:jc w:val="both"/>
        <w:rPr>
          <w:rFonts w:hint="eastAsia"/>
          <w:kern w:val="0"/>
          <w:sz w:val="28"/>
          <w:szCs w:val="28"/>
          <w:lang w:val="en-US" w:eastAsia="zh-CN"/>
        </w:rPr>
      </w:pPr>
      <w:r>
        <w:rPr>
          <w:rFonts w:hint="eastAsia"/>
          <w:kern w:val="0"/>
          <w:sz w:val="28"/>
          <w:szCs w:val="28"/>
          <w:lang w:val="en-US" w:eastAsia="zh-CN"/>
        </w:rPr>
        <w:t>附件1：</w:t>
      </w:r>
    </w:p>
    <w:p w14:paraId="056AC3D9">
      <w:pPr>
        <w:widowControl/>
        <w:jc w:val="both"/>
        <w:rPr>
          <w:rFonts w:hint="default"/>
          <w:kern w:val="0"/>
          <w:sz w:val="28"/>
          <w:szCs w:val="28"/>
          <w:lang w:val="en-US" w:eastAsia="zh-CN"/>
        </w:rPr>
      </w:pPr>
      <w:r>
        <w:rPr>
          <w:rFonts w:hint="eastAsia"/>
          <w:kern w:val="0"/>
          <w:sz w:val="28"/>
          <w:szCs w:val="28"/>
          <w:lang w:val="en-US" w:eastAsia="zh-CN"/>
        </w:rPr>
        <w:t xml:space="preserve">                      采购需求</w:t>
      </w:r>
    </w:p>
    <w:p w14:paraId="4097EB07">
      <w:pPr>
        <w:pStyle w:val="2"/>
        <w:spacing w:line="360" w:lineRule="auto"/>
        <w:ind w:left="-708" w:leftChars="-337" w:firstLine="964" w:firstLineChars="400"/>
        <w:rPr>
          <w:rFonts w:hint="eastAsia" w:cs="宋体"/>
          <w:b/>
          <w:bCs/>
          <w:lang w:val="en-US" w:eastAsia="zh-CN"/>
        </w:rPr>
      </w:pPr>
      <w:r>
        <w:rPr>
          <w:rFonts w:hint="eastAsia" w:cs="宋体"/>
          <w:b/>
          <w:bCs/>
          <w:lang w:val="en-US" w:eastAsia="zh-CN"/>
        </w:rPr>
        <w:t>一、项目基本情况</w:t>
      </w:r>
    </w:p>
    <w:p w14:paraId="2F487527">
      <w:pPr>
        <w:pStyle w:val="2"/>
        <w:spacing w:line="360" w:lineRule="auto"/>
        <w:ind w:left="-708" w:leftChars="-337" w:firstLine="964" w:firstLineChars="400"/>
        <w:rPr>
          <w:rFonts w:hint="default" w:eastAsia="宋体"/>
          <w:b/>
          <w:bCs/>
          <w:vertAlign w:val="baseline"/>
          <w:lang w:val="en-US" w:eastAsia="zh-CN"/>
        </w:rPr>
      </w:pPr>
      <w:r>
        <w:rPr>
          <w:rFonts w:hint="eastAsia" w:cs="宋体"/>
          <w:b/>
          <w:bCs/>
          <w:lang w:val="en-US" w:eastAsia="zh-CN"/>
        </w:rPr>
        <w:t>（一）</w:t>
      </w:r>
      <w:r>
        <w:rPr>
          <w:rFonts w:hint="eastAsia" w:cs="宋体"/>
          <w:b/>
          <w:bCs/>
        </w:rPr>
        <w:t>采购清单</w:t>
      </w:r>
      <w:r>
        <w:rPr>
          <w:b/>
          <w:bCs/>
        </w:rPr>
        <w:t> </w:t>
      </w:r>
    </w:p>
    <w:tbl>
      <w:tblPr>
        <w:tblStyle w:val="12"/>
        <w:tblW w:w="9032"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5"/>
        <w:gridCol w:w="1154"/>
        <w:gridCol w:w="1604"/>
        <w:gridCol w:w="2759"/>
      </w:tblGrid>
      <w:tr w14:paraId="12C4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5" w:type="dxa"/>
          </w:tcPr>
          <w:p w14:paraId="2DBBC1B3">
            <w:pPr>
              <w:pStyle w:val="2"/>
              <w:spacing w:line="360" w:lineRule="auto"/>
              <w:ind w:firstLine="240" w:firstLineChars="100"/>
              <w:jc w:val="both"/>
              <w:rPr>
                <w:rFonts w:hint="default" w:eastAsia="宋体"/>
                <w:b w:val="0"/>
                <w:bCs w:val="0"/>
                <w:vertAlign w:val="baseline"/>
                <w:lang w:val="en-US" w:eastAsia="zh-CN"/>
              </w:rPr>
            </w:pPr>
            <w:r>
              <w:rPr>
                <w:rFonts w:hint="eastAsia"/>
                <w:b w:val="0"/>
                <w:bCs w:val="0"/>
                <w:vertAlign w:val="baseline"/>
                <w:lang w:val="en-US" w:eastAsia="zh-CN"/>
              </w:rPr>
              <w:t>名称</w:t>
            </w:r>
          </w:p>
        </w:tc>
        <w:tc>
          <w:tcPr>
            <w:tcW w:w="1154" w:type="dxa"/>
          </w:tcPr>
          <w:p w14:paraId="7964D37E">
            <w:pPr>
              <w:pStyle w:val="2"/>
              <w:spacing w:line="360" w:lineRule="auto"/>
              <w:jc w:val="both"/>
              <w:rPr>
                <w:rFonts w:hint="default" w:eastAsia="宋体"/>
                <w:b w:val="0"/>
                <w:bCs w:val="0"/>
                <w:vertAlign w:val="baseline"/>
                <w:lang w:val="en-US" w:eastAsia="zh-CN"/>
              </w:rPr>
            </w:pPr>
            <w:r>
              <w:rPr>
                <w:rFonts w:hint="eastAsia"/>
                <w:b w:val="0"/>
                <w:bCs w:val="0"/>
                <w:vertAlign w:val="baseline"/>
                <w:lang w:val="en-US" w:eastAsia="zh-CN"/>
              </w:rPr>
              <w:t>数量</w:t>
            </w:r>
          </w:p>
        </w:tc>
        <w:tc>
          <w:tcPr>
            <w:tcW w:w="1604" w:type="dxa"/>
            <w:vAlign w:val="top"/>
          </w:tcPr>
          <w:p w14:paraId="674D92E2">
            <w:pPr>
              <w:pStyle w:val="2"/>
              <w:spacing w:line="360" w:lineRule="auto"/>
              <w:jc w:val="both"/>
              <w:rPr>
                <w:rFonts w:hint="eastAsia" w:eastAsia="宋体"/>
                <w:b w:val="0"/>
                <w:bCs w:val="0"/>
                <w:vertAlign w:val="baseline"/>
                <w:lang w:val="en-US" w:eastAsia="zh-CN"/>
              </w:rPr>
            </w:pPr>
            <w:r>
              <w:rPr>
                <w:rFonts w:hint="eastAsia"/>
                <w:b w:val="0"/>
                <w:bCs w:val="0"/>
                <w:vertAlign w:val="baseline"/>
                <w:lang w:val="en-US" w:eastAsia="zh-CN"/>
              </w:rPr>
              <w:t>预算（万元）</w:t>
            </w:r>
          </w:p>
        </w:tc>
        <w:tc>
          <w:tcPr>
            <w:tcW w:w="2759" w:type="dxa"/>
            <w:vAlign w:val="top"/>
          </w:tcPr>
          <w:p w14:paraId="4F1FD5A4">
            <w:pPr>
              <w:pStyle w:val="2"/>
              <w:spacing w:line="360" w:lineRule="auto"/>
              <w:jc w:val="both"/>
              <w:rPr>
                <w:rFonts w:hint="default"/>
                <w:b w:val="0"/>
                <w:bCs w:val="0"/>
                <w:vertAlign w:val="baseline"/>
                <w:lang w:val="en-US" w:eastAsia="zh-CN"/>
              </w:rPr>
            </w:pPr>
            <w:r>
              <w:rPr>
                <w:rFonts w:hint="eastAsia"/>
                <w:b w:val="0"/>
                <w:bCs w:val="0"/>
                <w:vertAlign w:val="baseline"/>
                <w:lang w:val="en-US" w:eastAsia="zh-CN"/>
              </w:rPr>
              <w:t>备注</w:t>
            </w:r>
          </w:p>
        </w:tc>
      </w:tr>
      <w:tr w14:paraId="7636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3515" w:type="dxa"/>
          </w:tcPr>
          <w:p w14:paraId="4B976365">
            <w:pPr>
              <w:pStyle w:val="2"/>
              <w:spacing w:line="360" w:lineRule="auto"/>
              <w:jc w:val="both"/>
              <w:rPr>
                <w:rFonts w:hint="default" w:eastAsia="宋体"/>
                <w:b w:val="0"/>
                <w:bCs w:val="0"/>
                <w:sz w:val="24"/>
                <w:szCs w:val="24"/>
                <w:vertAlign w:val="baseline"/>
                <w:lang w:val="en-US" w:eastAsia="zh-CN"/>
              </w:rPr>
            </w:pPr>
            <w:r>
              <w:rPr>
                <w:rFonts w:hint="eastAsia" w:cs="宋体"/>
                <w:kern w:val="0"/>
                <w:sz w:val="28"/>
                <w:szCs w:val="28"/>
                <w:highlight w:val="none"/>
                <w:u w:val="none"/>
                <w:shd w:val="clear" w:color="auto" w:fill="auto"/>
                <w:lang w:val="en-US" w:eastAsia="zh-CN"/>
              </w:rPr>
              <w:t>医院工会（</w:t>
            </w:r>
            <w:r>
              <w:rPr>
                <w:rFonts w:hint="eastAsia" w:cs="宋体"/>
                <w:kern w:val="0"/>
                <w:sz w:val="28"/>
                <w:szCs w:val="28"/>
                <w:highlight w:val="none"/>
                <w:u w:val="none"/>
                <w:shd w:val="clear" w:color="auto" w:fill="auto"/>
                <w:lang w:eastAsia="zh-CN"/>
              </w:rPr>
              <w:t>本部）</w:t>
            </w:r>
            <w:r>
              <w:rPr>
                <w:rFonts w:hint="eastAsia" w:cs="宋体"/>
                <w:kern w:val="0"/>
                <w:sz w:val="28"/>
                <w:szCs w:val="28"/>
                <w:highlight w:val="none"/>
                <w:u w:val="none"/>
                <w:shd w:val="clear" w:color="auto" w:fill="auto"/>
                <w:lang w:val="en-US" w:eastAsia="zh-CN"/>
              </w:rPr>
              <w:t>2026年</w:t>
            </w:r>
            <w:r>
              <w:rPr>
                <w:rFonts w:hint="eastAsia" w:ascii="宋体" w:hAnsi="宋体" w:eastAsia="宋体" w:cs="宋体"/>
                <w:b w:val="0"/>
                <w:bCs w:val="0"/>
                <w:kern w:val="0"/>
                <w:sz w:val="24"/>
                <w:szCs w:val="24"/>
                <w:lang w:val="en-US" w:eastAsia="zh-CN"/>
              </w:rPr>
              <w:t>生日蛋糕券</w:t>
            </w:r>
            <w:r>
              <w:rPr>
                <w:rFonts w:hint="eastAsia" w:ascii="宋体" w:hAnsi="宋体" w:cs="宋体"/>
                <w:b w:val="0"/>
                <w:bCs w:val="0"/>
                <w:kern w:val="0"/>
                <w:sz w:val="24"/>
                <w:szCs w:val="24"/>
                <w:lang w:val="en-US" w:eastAsia="zh-CN"/>
              </w:rPr>
              <w:t>采购（重）</w:t>
            </w:r>
          </w:p>
        </w:tc>
        <w:tc>
          <w:tcPr>
            <w:tcW w:w="1154" w:type="dxa"/>
          </w:tcPr>
          <w:p w14:paraId="2A8FDCC5">
            <w:pPr>
              <w:pStyle w:val="2"/>
              <w:spacing w:line="360" w:lineRule="auto"/>
              <w:jc w:val="both"/>
              <w:rPr>
                <w:rFonts w:hint="default" w:eastAsia="宋体"/>
                <w:b w:val="0"/>
                <w:bCs w:val="0"/>
                <w:sz w:val="24"/>
                <w:szCs w:val="24"/>
                <w:vertAlign w:val="baseline"/>
                <w:lang w:val="en-US" w:eastAsia="zh-CN"/>
              </w:rPr>
            </w:pPr>
            <w:r>
              <w:rPr>
                <w:rFonts w:hint="eastAsia"/>
                <w:b w:val="0"/>
                <w:bCs w:val="0"/>
                <w:sz w:val="24"/>
                <w:szCs w:val="24"/>
                <w:vertAlign w:val="baseline"/>
                <w:lang w:val="en-US" w:eastAsia="zh-CN"/>
              </w:rPr>
              <w:t>1430张</w:t>
            </w:r>
          </w:p>
        </w:tc>
        <w:tc>
          <w:tcPr>
            <w:tcW w:w="1604" w:type="dxa"/>
            <w:vAlign w:val="top"/>
          </w:tcPr>
          <w:p w14:paraId="31741584">
            <w:pPr>
              <w:pStyle w:val="2"/>
              <w:spacing w:line="360" w:lineRule="auto"/>
              <w:jc w:val="both"/>
              <w:rPr>
                <w:rFonts w:hint="default"/>
                <w:b w:val="0"/>
                <w:bCs w:val="0"/>
                <w:sz w:val="24"/>
                <w:szCs w:val="24"/>
                <w:vertAlign w:val="baseline"/>
                <w:lang w:val="en-US" w:eastAsia="zh-CN"/>
              </w:rPr>
            </w:pPr>
            <w:r>
              <w:rPr>
                <w:rFonts w:hint="eastAsia"/>
                <w:b w:val="0"/>
                <w:bCs w:val="0"/>
                <w:sz w:val="24"/>
                <w:szCs w:val="24"/>
                <w:vertAlign w:val="baseline"/>
                <w:lang w:val="en-US" w:eastAsia="zh-CN"/>
              </w:rPr>
              <w:t>28.60</w:t>
            </w:r>
          </w:p>
        </w:tc>
        <w:tc>
          <w:tcPr>
            <w:tcW w:w="2759" w:type="dxa"/>
            <w:vAlign w:val="top"/>
          </w:tcPr>
          <w:p w14:paraId="5C7D8AD3">
            <w:pPr>
              <w:pStyle w:val="2"/>
              <w:spacing w:line="360" w:lineRule="auto"/>
              <w:jc w:val="both"/>
              <w:rPr>
                <w:rFonts w:hint="default"/>
                <w:b w:val="0"/>
                <w:bCs w:val="0"/>
                <w:sz w:val="24"/>
                <w:szCs w:val="24"/>
                <w:vertAlign w:val="baseline"/>
                <w:lang w:val="en-US" w:eastAsia="zh-CN"/>
              </w:rPr>
            </w:pPr>
            <w:r>
              <w:rPr>
                <w:rFonts w:hint="eastAsia"/>
                <w:b w:val="0"/>
                <w:bCs w:val="0"/>
                <w:sz w:val="24"/>
                <w:szCs w:val="24"/>
                <w:vertAlign w:val="baseline"/>
                <w:lang w:val="en-US" w:eastAsia="zh-CN"/>
              </w:rPr>
              <w:t>采购</w:t>
            </w:r>
            <w:r>
              <w:rPr>
                <w:rFonts w:hint="eastAsia" w:ascii="宋体" w:hAnsi="宋体" w:eastAsia="宋体" w:cs="宋体"/>
                <w:b w:val="0"/>
                <w:bCs w:val="0"/>
                <w:kern w:val="0"/>
                <w:sz w:val="24"/>
                <w:szCs w:val="24"/>
                <w:lang w:val="en-US" w:eastAsia="zh-CN"/>
              </w:rPr>
              <w:t>生日蛋糕券</w:t>
            </w:r>
            <w:r>
              <w:rPr>
                <w:rFonts w:hint="eastAsia"/>
                <w:b w:val="0"/>
                <w:bCs w:val="0"/>
                <w:sz w:val="24"/>
                <w:szCs w:val="24"/>
                <w:vertAlign w:val="baseline"/>
                <w:lang w:val="en-US" w:eastAsia="zh-CN"/>
              </w:rPr>
              <w:t>数量为预估，以实际采购为准</w:t>
            </w:r>
          </w:p>
        </w:tc>
      </w:tr>
    </w:tbl>
    <w:p w14:paraId="4EEFF3F2">
      <w:pPr>
        <w:pStyle w:val="2"/>
        <w:keepNext w:val="0"/>
        <w:keepLines w:val="0"/>
        <w:pageBreakBefore w:val="0"/>
        <w:kinsoku/>
        <w:wordWrap/>
        <w:overflowPunct/>
        <w:topLinePunct w:val="0"/>
        <w:bidi w:val="0"/>
        <w:snapToGrid/>
        <w:spacing w:line="380" w:lineRule="exact"/>
        <w:ind w:left="-225" w:leftChars="-107" w:firstLine="480" w:firstLineChars="200"/>
        <w:textAlignment w:val="auto"/>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（二）采购需求</w:t>
      </w:r>
    </w:p>
    <w:p w14:paraId="1B2B1CA7">
      <w:pPr>
        <w:pStyle w:val="2"/>
        <w:keepNext w:val="0"/>
        <w:keepLines w:val="0"/>
        <w:pageBreakBefore w:val="0"/>
        <w:kinsoku/>
        <w:wordWrap/>
        <w:overflowPunct/>
        <w:topLinePunct w:val="0"/>
        <w:bidi w:val="0"/>
        <w:snapToGrid/>
        <w:spacing w:line="380" w:lineRule="exact"/>
        <w:ind w:left="15" w:leftChars="7"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1.</w:t>
      </w:r>
      <w:r>
        <w:rPr>
          <w:rFonts w:hint="default" w:ascii="Times New Roman" w:hAnsi="Times New Roman" w:eastAsia="宋体" w:cs="Times New Roman"/>
          <w:color w:val="auto"/>
          <w:kern w:val="0"/>
          <w:sz w:val="24"/>
          <w:szCs w:val="24"/>
          <w:lang w:val="en-US" w:eastAsia="zh-CN" w:bidi="ar-SA"/>
        </w:rPr>
        <w:t>生日蛋糕</w:t>
      </w:r>
      <w:r>
        <w:rPr>
          <w:rFonts w:hint="eastAsia" w:ascii="Times New Roman" w:hAnsi="Times New Roman" w:eastAsia="宋体" w:cs="Times New Roman"/>
          <w:color w:val="auto"/>
          <w:kern w:val="0"/>
          <w:sz w:val="24"/>
          <w:szCs w:val="24"/>
          <w:lang w:val="en-US" w:eastAsia="zh-CN" w:bidi="ar-SA"/>
        </w:rPr>
        <w:t>券</w:t>
      </w:r>
      <w:r>
        <w:rPr>
          <w:rFonts w:hint="default" w:ascii="Times New Roman" w:hAnsi="Times New Roman" w:eastAsia="宋体" w:cs="Times New Roman"/>
          <w:color w:val="auto"/>
          <w:kern w:val="0"/>
          <w:sz w:val="24"/>
          <w:szCs w:val="24"/>
          <w:lang w:val="en-US" w:eastAsia="zh-CN" w:bidi="ar-SA"/>
        </w:rPr>
        <w:t>可购买范围不限于生日蛋糕</w:t>
      </w:r>
      <w:r>
        <w:rPr>
          <w:rFonts w:hint="eastAsia" w:ascii="Times New Roman" w:hAnsi="Times New Roman" w:eastAsia="宋体" w:cs="Times New Roman"/>
          <w:color w:val="auto"/>
          <w:kern w:val="0"/>
          <w:sz w:val="24"/>
          <w:szCs w:val="24"/>
          <w:lang w:val="en-US" w:eastAsia="zh-CN" w:bidi="ar-SA"/>
        </w:rPr>
        <w:t>，</w:t>
      </w:r>
      <w:r>
        <w:rPr>
          <w:rFonts w:hint="default" w:ascii="Times New Roman" w:hAnsi="Times New Roman" w:eastAsia="宋体" w:cs="Times New Roman"/>
          <w:color w:val="auto"/>
          <w:kern w:val="0"/>
          <w:sz w:val="24"/>
          <w:szCs w:val="24"/>
          <w:lang w:val="en-US" w:eastAsia="zh-CN" w:bidi="ar-SA"/>
        </w:rPr>
        <w:t>可凭成交供应商发放的</w:t>
      </w:r>
      <w:r>
        <w:rPr>
          <w:rFonts w:hint="eastAsia" w:ascii="Times New Roman" w:hAnsi="Times New Roman" w:eastAsia="宋体" w:cs="Times New Roman"/>
          <w:color w:val="auto"/>
          <w:kern w:val="0"/>
          <w:sz w:val="24"/>
          <w:szCs w:val="24"/>
          <w:lang w:val="en-US" w:eastAsia="zh-CN" w:bidi="ar-SA"/>
        </w:rPr>
        <w:t>生日</w:t>
      </w:r>
      <w:r>
        <w:rPr>
          <w:rFonts w:hint="default" w:ascii="Times New Roman" w:hAnsi="Times New Roman" w:eastAsia="宋体" w:cs="Times New Roman"/>
          <w:color w:val="auto"/>
          <w:kern w:val="0"/>
          <w:sz w:val="24"/>
          <w:szCs w:val="24"/>
          <w:lang w:val="en-US" w:eastAsia="zh-CN" w:bidi="ar-SA"/>
        </w:rPr>
        <w:t>蛋糕</w:t>
      </w:r>
      <w:r>
        <w:rPr>
          <w:rFonts w:hint="eastAsia" w:ascii="Times New Roman" w:hAnsi="Times New Roman" w:eastAsia="宋体" w:cs="Times New Roman"/>
          <w:color w:val="auto"/>
          <w:kern w:val="0"/>
          <w:sz w:val="24"/>
          <w:szCs w:val="24"/>
          <w:lang w:val="en-US" w:eastAsia="zh-CN" w:bidi="ar-SA"/>
        </w:rPr>
        <w:t>券购买</w:t>
      </w:r>
      <w:r>
        <w:rPr>
          <w:rFonts w:hint="default" w:ascii="Times New Roman" w:hAnsi="Times New Roman" w:eastAsia="宋体" w:cs="Times New Roman"/>
          <w:color w:val="auto"/>
          <w:kern w:val="0"/>
          <w:sz w:val="24"/>
          <w:szCs w:val="24"/>
          <w:lang w:val="en-US" w:eastAsia="zh-CN" w:bidi="ar-SA"/>
        </w:rPr>
        <w:t>成交供应商</w:t>
      </w:r>
      <w:r>
        <w:rPr>
          <w:rFonts w:hint="eastAsia" w:ascii="Times New Roman" w:hAnsi="Times New Roman" w:eastAsia="宋体" w:cs="Times New Roman"/>
          <w:color w:val="auto"/>
          <w:kern w:val="0"/>
          <w:sz w:val="24"/>
          <w:szCs w:val="24"/>
          <w:lang w:val="en-US" w:eastAsia="zh-CN" w:bidi="ar-SA"/>
        </w:rPr>
        <w:t>在梧州市区</w:t>
      </w:r>
      <w:r>
        <w:rPr>
          <w:rFonts w:hint="default" w:ascii="Times New Roman" w:hAnsi="Times New Roman" w:eastAsia="宋体" w:cs="Times New Roman"/>
          <w:color w:val="auto"/>
          <w:kern w:val="0"/>
          <w:sz w:val="24"/>
          <w:szCs w:val="24"/>
          <w:lang w:val="en-US" w:eastAsia="zh-CN" w:bidi="ar-SA"/>
        </w:rPr>
        <w:t>全部门店内所有商品</w:t>
      </w:r>
      <w:r>
        <w:rPr>
          <w:rFonts w:hint="eastAsia" w:ascii="Times New Roman" w:hAnsi="Times New Roman" w:eastAsia="宋体" w:cs="Times New Roman"/>
          <w:color w:val="auto"/>
          <w:kern w:val="0"/>
          <w:sz w:val="24"/>
          <w:szCs w:val="24"/>
          <w:lang w:val="en-US" w:eastAsia="zh-CN" w:bidi="ar-SA"/>
        </w:rPr>
        <w:t>，</w:t>
      </w:r>
      <w:r>
        <w:rPr>
          <w:rFonts w:hint="default" w:ascii="Times New Roman" w:hAnsi="Times New Roman" w:eastAsia="宋体" w:cs="Times New Roman"/>
          <w:color w:val="auto"/>
          <w:kern w:val="0"/>
          <w:sz w:val="24"/>
          <w:szCs w:val="24"/>
          <w:lang w:val="en-US" w:eastAsia="zh-CN" w:bidi="ar-SA"/>
        </w:rPr>
        <w:t>若兑换生日蛋糕产品可免费提供配送服务</w:t>
      </w:r>
      <w:r>
        <w:rPr>
          <w:rFonts w:hint="eastAsia" w:ascii="Times New Roman" w:hAnsi="Times New Roman" w:eastAsia="宋体" w:cs="Times New Roman"/>
          <w:color w:val="auto"/>
          <w:kern w:val="0"/>
          <w:sz w:val="24"/>
          <w:szCs w:val="24"/>
          <w:lang w:val="en-US" w:eastAsia="zh-CN" w:bidi="ar-SA"/>
        </w:rPr>
        <w:t>。</w:t>
      </w:r>
      <w:r>
        <w:rPr>
          <w:rFonts w:hint="default" w:ascii="Times New Roman" w:hAnsi="Times New Roman" w:eastAsia="宋体" w:cs="Times New Roman"/>
          <w:color w:val="auto"/>
          <w:kern w:val="0"/>
          <w:sz w:val="24"/>
          <w:szCs w:val="24"/>
          <w:lang w:val="en-US" w:eastAsia="zh-CN" w:bidi="ar-SA"/>
        </w:rPr>
        <w:t>生日蛋糕</w:t>
      </w:r>
      <w:r>
        <w:rPr>
          <w:rFonts w:hint="eastAsia" w:ascii="Times New Roman" w:hAnsi="Times New Roman" w:eastAsia="宋体" w:cs="Times New Roman"/>
          <w:color w:val="auto"/>
          <w:kern w:val="0"/>
          <w:sz w:val="24"/>
          <w:szCs w:val="24"/>
          <w:lang w:val="en-US" w:eastAsia="zh-CN" w:bidi="ar-SA"/>
        </w:rPr>
        <w:t>券</w:t>
      </w:r>
      <w:r>
        <w:rPr>
          <w:rFonts w:hint="default" w:ascii="Times New Roman" w:hAnsi="Times New Roman" w:eastAsia="宋体" w:cs="Times New Roman"/>
          <w:color w:val="auto"/>
          <w:kern w:val="0"/>
          <w:sz w:val="24"/>
          <w:szCs w:val="24"/>
          <w:lang w:val="en-US" w:eastAsia="zh-CN" w:bidi="ar-SA"/>
        </w:rPr>
        <w:t>内金额可不必一次性消费完，可分次消费，且单次消费金额和次数不受限制。</w:t>
      </w:r>
    </w:p>
    <w:p w14:paraId="0A012DD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2.</w:t>
      </w:r>
      <w:r>
        <w:rPr>
          <w:rFonts w:hint="default" w:ascii="Times New Roman" w:hAnsi="Times New Roman" w:eastAsia="宋体" w:cs="Times New Roman"/>
          <w:color w:val="auto"/>
          <w:kern w:val="0"/>
          <w:sz w:val="24"/>
          <w:szCs w:val="24"/>
          <w:lang w:val="en-US" w:eastAsia="zh-CN" w:bidi="ar-SA"/>
        </w:rPr>
        <w:t>生日蛋糕</w:t>
      </w:r>
      <w:r>
        <w:rPr>
          <w:rFonts w:hint="eastAsia" w:ascii="Times New Roman" w:hAnsi="Times New Roman" w:eastAsia="宋体" w:cs="Times New Roman"/>
          <w:color w:val="auto"/>
          <w:kern w:val="0"/>
          <w:sz w:val="24"/>
          <w:szCs w:val="24"/>
          <w:lang w:val="en-US" w:eastAsia="zh-CN" w:bidi="ar-SA"/>
        </w:rPr>
        <w:t>券</w:t>
      </w:r>
      <w:r>
        <w:rPr>
          <w:rFonts w:hint="default" w:ascii="Times New Roman" w:hAnsi="Times New Roman" w:eastAsia="宋体" w:cs="Times New Roman"/>
          <w:color w:val="auto"/>
          <w:kern w:val="0"/>
          <w:sz w:val="24"/>
          <w:szCs w:val="24"/>
          <w:lang w:val="en-US" w:eastAsia="zh-CN" w:bidi="ar-SA"/>
        </w:rPr>
        <w:t>可与现金同时使用，</w:t>
      </w:r>
      <w:r>
        <w:rPr>
          <w:rFonts w:hint="eastAsia" w:ascii="Times New Roman" w:hAnsi="Times New Roman" w:eastAsia="宋体" w:cs="Times New Roman"/>
          <w:color w:val="auto"/>
          <w:kern w:val="0"/>
          <w:sz w:val="24"/>
          <w:szCs w:val="24"/>
          <w:lang w:val="en-US" w:eastAsia="zh-CN" w:bidi="ar-SA"/>
        </w:rPr>
        <w:t>券</w:t>
      </w:r>
      <w:r>
        <w:rPr>
          <w:rFonts w:hint="default" w:ascii="Times New Roman" w:hAnsi="Times New Roman" w:eastAsia="宋体" w:cs="Times New Roman"/>
          <w:color w:val="auto"/>
          <w:kern w:val="0"/>
          <w:sz w:val="24"/>
          <w:szCs w:val="24"/>
          <w:lang w:val="en-US" w:eastAsia="zh-CN" w:bidi="ar-SA"/>
        </w:rPr>
        <w:t>的使用有效期应长期有效。成交供应商提供的</w:t>
      </w:r>
      <w:r>
        <w:rPr>
          <w:rFonts w:hint="eastAsia" w:ascii="Times New Roman" w:hAnsi="Times New Roman" w:eastAsia="宋体" w:cs="Times New Roman"/>
          <w:color w:val="auto"/>
          <w:kern w:val="0"/>
          <w:sz w:val="24"/>
          <w:szCs w:val="24"/>
          <w:lang w:val="en-US" w:eastAsia="zh-CN" w:bidi="ar-SA"/>
        </w:rPr>
        <w:t>券</w:t>
      </w:r>
      <w:r>
        <w:rPr>
          <w:rFonts w:hint="default" w:ascii="Times New Roman" w:hAnsi="Times New Roman" w:eastAsia="宋体" w:cs="Times New Roman"/>
          <w:color w:val="auto"/>
          <w:kern w:val="0"/>
          <w:sz w:val="24"/>
          <w:szCs w:val="24"/>
          <w:lang w:val="en-US" w:eastAsia="zh-CN" w:bidi="ar-SA"/>
        </w:rPr>
        <w:t>在实际消费时，不受任何限制，可同时享受店面优惠。</w:t>
      </w:r>
    </w:p>
    <w:p w14:paraId="49CE150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auto"/>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3.如蛋糕劵与规定面额不相符或不慎丢失时，经确认后需可以协助快速更正或补办。</w:t>
      </w:r>
      <w:r>
        <w:rPr>
          <w:rFonts w:hint="default" w:ascii="Times New Roman" w:hAnsi="Times New Roman" w:eastAsia="宋体" w:cs="Times New Roman"/>
          <w:color w:val="auto"/>
          <w:kern w:val="0"/>
          <w:sz w:val="24"/>
          <w:szCs w:val="24"/>
          <w:lang w:val="en-US" w:eastAsia="zh-CN" w:bidi="ar-SA"/>
        </w:rPr>
        <w:br w:type="textWrapping"/>
      </w:r>
      <w:r>
        <w:rPr>
          <w:rFonts w:hint="default" w:ascii="Times New Roman" w:hAnsi="Times New Roman" w:eastAsia="宋体" w:cs="Times New Roman"/>
          <w:color w:val="auto"/>
          <w:kern w:val="0"/>
          <w:sz w:val="24"/>
          <w:szCs w:val="24"/>
          <w:lang w:val="en-US" w:eastAsia="zh-CN" w:bidi="ar-SA"/>
        </w:rPr>
        <w:t>​   </w:t>
      </w:r>
      <w:r>
        <w:rPr>
          <w:rFonts w:hint="eastAsia" w:ascii="Times New Roman" w:hAnsi="Times New Roman" w:eastAsia="宋体" w:cs="Times New Roman"/>
          <w:color w:val="auto"/>
          <w:kern w:val="0"/>
          <w:sz w:val="24"/>
          <w:szCs w:val="24"/>
          <w:lang w:val="en-US" w:eastAsia="zh-CN" w:bidi="ar-SA"/>
        </w:rPr>
        <w:t>4.</w:t>
      </w:r>
      <w:r>
        <w:rPr>
          <w:rFonts w:hint="default" w:ascii="Times New Roman" w:hAnsi="Times New Roman" w:eastAsia="宋体" w:cs="Times New Roman"/>
          <w:color w:val="auto"/>
          <w:kern w:val="0"/>
          <w:sz w:val="24"/>
          <w:szCs w:val="24"/>
          <w:lang w:val="en-US" w:eastAsia="zh-CN" w:bidi="ar-SA"/>
        </w:rPr>
        <w:t>成交供应商所提供产品须符合国家食品卫生标准，产品必须在营业执照经营范围内，必须确保质保期内新鲜食品，不得提供过期食品；食品制作原料必须严格按食品卫生安全要求，做到优质、精良、无有害添加剂；在供货消费期间如发现食品质量安全等问题，采购人有权终止合同并要求成交供应商承担赔偿损失。</w:t>
      </w:r>
      <w:r>
        <w:rPr>
          <w:rFonts w:hint="default" w:ascii="Times New Roman" w:hAnsi="Times New Roman" w:eastAsia="宋体" w:cs="Times New Roman"/>
          <w:color w:val="auto"/>
          <w:kern w:val="0"/>
          <w:sz w:val="24"/>
          <w:szCs w:val="24"/>
          <w:lang w:val="en-US" w:eastAsia="zh-CN" w:bidi="ar-SA"/>
        </w:rPr>
        <w:br w:type="textWrapping"/>
      </w:r>
      <w:r>
        <w:rPr>
          <w:rFonts w:hint="eastAsia" w:ascii="Times New Roman" w:hAnsi="Times New Roman" w:eastAsia="宋体" w:cs="Times New Roman"/>
          <w:color w:val="auto"/>
          <w:kern w:val="0"/>
          <w:sz w:val="24"/>
          <w:szCs w:val="24"/>
          <w:lang w:val="en-US" w:eastAsia="zh-CN" w:bidi="ar-SA"/>
        </w:rPr>
        <w:t xml:space="preserve">    </w:t>
      </w:r>
      <w:r>
        <w:rPr>
          <w:rFonts w:hint="eastAsia" w:ascii="Times New Roman" w:hAnsi="Times New Roman" w:eastAsia="宋体" w:cs="Times New Roman"/>
          <w:b w:val="0"/>
          <w:bCs w:val="0"/>
          <w:color w:val="FF0000"/>
          <w:kern w:val="0"/>
          <w:sz w:val="24"/>
          <w:szCs w:val="24"/>
          <w:lang w:val="en-US" w:eastAsia="zh-CN" w:bidi="ar-SA"/>
        </w:rPr>
        <w:t>5.投标人需在梧州市区至少拥有1间经营蛋糕、面包等实体门店。</w:t>
      </w:r>
    </w:p>
    <w:p w14:paraId="7872946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auto"/>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6.报价：本项目的生日蛋糕券固定单价为200元/张（即结算价），供应商报价按提供的生日蛋糕券实际价值金额进行报价（如供应商报价是220元，其成交后，则成交供应商提供的每张生日蛋糕券的实际价值为220元）。结算时则按固定单价（200元/张）与实际采购数量进行结算，即结算金额=200元×蛋糕券数量。</w:t>
      </w:r>
    </w:p>
    <w:p w14:paraId="5D8383D2">
      <w:pPr>
        <w:keepNext w:val="0"/>
        <w:keepLines w:val="0"/>
        <w:pageBreakBefore w:val="0"/>
        <w:widowControl/>
        <w:kinsoku/>
        <w:wordWrap/>
        <w:overflowPunct/>
        <w:topLinePunct w:val="0"/>
        <w:bidi w:val="0"/>
        <w:snapToGrid/>
        <w:spacing w:line="380" w:lineRule="exact"/>
        <w:ind w:left="-428" w:leftChars="-204" w:firstLine="840" w:firstLineChars="299"/>
        <w:jc w:val="left"/>
        <w:textAlignment w:val="auto"/>
        <w:rPr>
          <w:rFonts w:hint="default" w:cs="宋体"/>
          <w:b/>
          <w:bCs/>
          <w:color w:val="000000"/>
          <w:kern w:val="0"/>
          <w:sz w:val="28"/>
          <w:szCs w:val="28"/>
          <w:lang w:val="en-US" w:eastAsia="zh-CN" w:bidi="ar-SA"/>
        </w:rPr>
      </w:pPr>
      <w:r>
        <w:rPr>
          <w:rFonts w:hint="eastAsia" w:cs="宋体"/>
          <w:b/>
          <w:bCs/>
          <w:color w:val="000000"/>
          <w:kern w:val="0"/>
          <w:sz w:val="28"/>
          <w:szCs w:val="28"/>
          <w:lang w:val="en-US" w:eastAsia="zh-CN" w:bidi="ar-SA"/>
        </w:rPr>
        <w:t>二、商务要求</w:t>
      </w:r>
    </w:p>
    <w:p w14:paraId="5F7B6C43">
      <w:pPr>
        <w:keepNext w:val="0"/>
        <w:keepLines w:val="0"/>
        <w:pageBreakBefore w:val="0"/>
        <w:widowControl/>
        <w:kinsoku/>
        <w:wordWrap/>
        <w:overflowPunct/>
        <w:topLinePunct w:val="0"/>
        <w:bidi w:val="0"/>
        <w:snapToGrid/>
        <w:spacing w:line="380" w:lineRule="exact"/>
        <w:ind w:left="13" w:leftChars="6" w:firstLine="477" w:firstLineChars="199"/>
        <w:jc w:val="left"/>
        <w:textAlignment w:val="auto"/>
        <w:rPr>
          <w:rFonts w:hint="eastAsia" w:ascii="Times New Roman" w:hAnsi="Times New Roman" w:eastAsia="宋体" w:cs="宋体"/>
          <w:kern w:val="0"/>
          <w:sz w:val="24"/>
          <w:szCs w:val="24"/>
          <w:highlight w:val="none"/>
          <w:lang w:val="en-US" w:eastAsia="zh-CN"/>
        </w:rPr>
      </w:pPr>
      <w:r>
        <w:rPr>
          <w:rFonts w:hint="eastAsia" w:ascii="Times New Roman" w:hAnsi="Times New Roman" w:eastAsia="宋体" w:cs="宋体"/>
          <w:kern w:val="0"/>
          <w:sz w:val="24"/>
          <w:szCs w:val="24"/>
          <w:highlight w:val="none"/>
          <w:lang w:val="en-US" w:eastAsia="zh-CN"/>
        </w:rPr>
        <w:t>1.付款方式：采购人收到生日蛋糕劵后，</w:t>
      </w:r>
      <w:r>
        <w:rPr>
          <w:rFonts w:hint="eastAsia" w:cs="宋体"/>
          <w:kern w:val="0"/>
          <w:sz w:val="24"/>
          <w:szCs w:val="24"/>
          <w:highlight w:val="none"/>
          <w:lang w:val="en-US" w:eastAsia="zh-CN"/>
        </w:rPr>
        <w:t>采购人与中标供应商核对</w:t>
      </w:r>
      <w:r>
        <w:rPr>
          <w:rFonts w:hint="eastAsia" w:ascii="Times New Roman" w:hAnsi="Times New Roman" w:eastAsia="宋体" w:cs="宋体"/>
          <w:kern w:val="0"/>
          <w:sz w:val="24"/>
          <w:szCs w:val="24"/>
          <w:highlight w:val="none"/>
          <w:lang w:val="en-US" w:eastAsia="zh-CN"/>
        </w:rPr>
        <w:t>生日蛋糕劵</w:t>
      </w:r>
      <w:r>
        <w:rPr>
          <w:rFonts w:hint="eastAsia" w:cs="宋体"/>
          <w:kern w:val="0"/>
          <w:sz w:val="24"/>
          <w:szCs w:val="24"/>
          <w:highlight w:val="none"/>
          <w:lang w:val="en-US" w:eastAsia="zh-CN"/>
        </w:rPr>
        <w:t>数量无误后</w:t>
      </w:r>
      <w:r>
        <w:rPr>
          <w:rFonts w:hint="eastAsia" w:ascii="Times New Roman" w:hAnsi="Times New Roman" w:eastAsia="宋体" w:cs="宋体"/>
          <w:kern w:val="0"/>
          <w:sz w:val="24"/>
          <w:szCs w:val="24"/>
          <w:highlight w:val="none"/>
          <w:lang w:val="en-US" w:eastAsia="zh-CN"/>
        </w:rPr>
        <w:t>，</w:t>
      </w:r>
      <w:r>
        <w:rPr>
          <w:rFonts w:hint="eastAsia" w:cs="宋体"/>
          <w:kern w:val="0"/>
          <w:sz w:val="24"/>
          <w:szCs w:val="24"/>
          <w:highlight w:val="none"/>
          <w:lang w:val="en-US" w:eastAsia="zh-CN"/>
        </w:rPr>
        <w:t>中标供应商开具有效的</w:t>
      </w:r>
      <w:r>
        <w:rPr>
          <w:rFonts w:hint="eastAsia" w:ascii="Times New Roman" w:hAnsi="Times New Roman" w:eastAsia="宋体" w:cs="宋体"/>
          <w:kern w:val="0"/>
          <w:sz w:val="24"/>
          <w:szCs w:val="24"/>
          <w:highlight w:val="none"/>
          <w:lang w:val="en-US" w:eastAsia="zh-CN"/>
        </w:rPr>
        <w:t>发票</w:t>
      </w:r>
      <w:r>
        <w:rPr>
          <w:rFonts w:hint="eastAsia" w:cs="宋体"/>
          <w:kern w:val="0"/>
          <w:sz w:val="24"/>
          <w:szCs w:val="24"/>
          <w:highlight w:val="none"/>
          <w:lang w:val="en-US" w:eastAsia="zh-CN"/>
        </w:rPr>
        <w:t>，</w:t>
      </w:r>
      <w:r>
        <w:rPr>
          <w:rFonts w:hint="eastAsia" w:ascii="Times New Roman" w:hAnsi="Times New Roman" w:eastAsia="宋体" w:cs="宋体"/>
          <w:kern w:val="0"/>
          <w:sz w:val="24"/>
          <w:szCs w:val="24"/>
          <w:highlight w:val="none"/>
          <w:lang w:val="en-US" w:eastAsia="zh-CN"/>
        </w:rPr>
        <w:t>采购人收到</w:t>
      </w:r>
      <w:r>
        <w:rPr>
          <w:rFonts w:hint="eastAsia" w:cs="宋体"/>
          <w:kern w:val="0"/>
          <w:sz w:val="24"/>
          <w:szCs w:val="24"/>
          <w:highlight w:val="none"/>
          <w:lang w:val="en-US" w:eastAsia="zh-CN"/>
        </w:rPr>
        <w:t>发票</w:t>
      </w:r>
      <w:r>
        <w:rPr>
          <w:rFonts w:hint="eastAsia" w:ascii="Times New Roman" w:hAnsi="Times New Roman" w:eastAsia="宋体" w:cs="宋体"/>
          <w:kern w:val="0"/>
          <w:sz w:val="24"/>
          <w:szCs w:val="24"/>
          <w:highlight w:val="none"/>
          <w:lang w:val="en-US" w:eastAsia="zh-CN"/>
        </w:rPr>
        <w:t>后，10个工作日内一次性付清款项。</w:t>
      </w:r>
    </w:p>
    <w:p w14:paraId="5FEE00BE">
      <w:pPr>
        <w:keepNext w:val="0"/>
        <w:keepLines w:val="0"/>
        <w:pageBreakBefore w:val="0"/>
        <w:widowControl/>
        <w:kinsoku/>
        <w:wordWrap/>
        <w:overflowPunct/>
        <w:topLinePunct w:val="0"/>
        <w:bidi w:val="0"/>
        <w:snapToGrid/>
        <w:spacing w:line="380" w:lineRule="exact"/>
        <w:ind w:left="13" w:leftChars="6" w:firstLine="477" w:firstLineChars="199"/>
        <w:jc w:val="left"/>
        <w:textAlignment w:val="auto"/>
        <w:rPr>
          <w:rFonts w:hint="default" w:ascii="Times New Roman" w:hAnsi="Times New Roman" w:eastAsia="宋体" w:cs="宋体"/>
          <w:kern w:val="0"/>
          <w:sz w:val="24"/>
          <w:szCs w:val="24"/>
          <w:highlight w:val="none"/>
          <w:lang w:val="en-US" w:eastAsia="zh-CN"/>
        </w:rPr>
      </w:pPr>
      <w:r>
        <w:rPr>
          <w:rFonts w:hint="eastAsia" w:ascii="Times New Roman" w:hAnsi="Times New Roman" w:eastAsia="宋体" w:cs="宋体"/>
          <w:kern w:val="0"/>
          <w:sz w:val="24"/>
          <w:szCs w:val="24"/>
          <w:highlight w:val="none"/>
          <w:lang w:val="en-US" w:eastAsia="zh-CN"/>
        </w:rPr>
        <w:t>2.交货地点：</w:t>
      </w:r>
      <w:r>
        <w:rPr>
          <w:rFonts w:hint="eastAsia" w:ascii="Times New Roman" w:hAnsi="Times New Roman" w:eastAsia="宋体" w:cs="宋体"/>
          <w:kern w:val="0"/>
          <w:sz w:val="24"/>
          <w:szCs w:val="24"/>
          <w:highlight w:val="none"/>
        </w:rPr>
        <w:t>广西壮族自治区桂东人民医院</w:t>
      </w:r>
      <w:r>
        <w:rPr>
          <w:rFonts w:hint="eastAsia" w:ascii="Times New Roman" w:hAnsi="Times New Roman" w:eastAsia="宋体" w:cs="宋体"/>
          <w:kern w:val="0"/>
          <w:sz w:val="24"/>
          <w:szCs w:val="24"/>
          <w:highlight w:val="none"/>
          <w:lang w:eastAsia="zh-CN"/>
        </w:rPr>
        <w:t>指定地点</w:t>
      </w:r>
      <w:r>
        <w:rPr>
          <w:rFonts w:hint="eastAsia" w:ascii="Times New Roman" w:hAnsi="Times New Roman" w:eastAsia="宋体" w:cs="宋体"/>
          <w:kern w:val="0"/>
          <w:sz w:val="24"/>
          <w:szCs w:val="24"/>
          <w:highlight w:val="none"/>
        </w:rPr>
        <w:t xml:space="preserve"> </w:t>
      </w:r>
    </w:p>
    <w:p w14:paraId="3B7DAB04">
      <w:pPr>
        <w:keepNext w:val="0"/>
        <w:keepLines w:val="0"/>
        <w:pageBreakBefore w:val="0"/>
        <w:widowControl/>
        <w:kinsoku/>
        <w:wordWrap/>
        <w:overflowPunct/>
        <w:topLinePunct w:val="0"/>
        <w:bidi w:val="0"/>
        <w:snapToGrid/>
        <w:spacing w:line="380" w:lineRule="exact"/>
        <w:ind w:left="-468" w:leftChars="-223" w:firstLine="961" w:firstLineChars="399"/>
        <w:jc w:val="left"/>
        <w:textAlignment w:val="auto"/>
        <w:rPr>
          <w:rFonts w:cs="宋体"/>
          <w:b/>
          <w:bCs/>
          <w:kern w:val="0"/>
          <w:sz w:val="28"/>
          <w:szCs w:val="28"/>
        </w:rPr>
      </w:pPr>
      <w:r>
        <w:rPr>
          <w:rFonts w:hint="eastAsia"/>
          <w:b/>
          <w:bCs/>
          <w:kern w:val="0"/>
          <w:sz w:val="24"/>
          <w:szCs w:val="24"/>
          <w:lang w:val="en-US" w:eastAsia="zh-CN"/>
        </w:rPr>
        <w:t>三</w:t>
      </w:r>
      <w:r>
        <w:rPr>
          <w:rFonts w:hint="eastAsia" w:cs="宋体"/>
          <w:b/>
          <w:bCs/>
          <w:kern w:val="0"/>
          <w:sz w:val="28"/>
          <w:szCs w:val="28"/>
        </w:rPr>
        <w:t>、合同签订</w:t>
      </w:r>
    </w:p>
    <w:p w14:paraId="02F3D6F3">
      <w:pPr>
        <w:keepNext w:val="0"/>
        <w:keepLines w:val="0"/>
        <w:pageBreakBefore w:val="0"/>
        <w:widowControl/>
        <w:kinsoku/>
        <w:wordWrap/>
        <w:overflowPunct/>
        <w:topLinePunct w:val="0"/>
        <w:bidi w:val="0"/>
        <w:snapToGrid/>
        <w:spacing w:line="380" w:lineRule="exact"/>
        <w:ind w:left="-468" w:leftChars="-223" w:firstLine="957" w:firstLineChars="399"/>
        <w:jc w:val="left"/>
        <w:textAlignment w:val="auto"/>
        <w:rPr>
          <w:b/>
          <w:bCs/>
          <w:kern w:val="0"/>
        </w:rPr>
      </w:pPr>
      <w:r>
        <w:rPr>
          <w:rFonts w:hint="eastAsia" w:cs="宋体"/>
          <w:kern w:val="0"/>
          <w:sz w:val="24"/>
          <w:szCs w:val="24"/>
        </w:rPr>
        <w:t>招标人和中标人应当自公示结束后</w:t>
      </w:r>
      <w:sdt>
        <w:sdtPr>
          <w:rPr>
            <w:rFonts w:hint="default" w:cs="宋体"/>
            <w:kern w:val="0"/>
            <w:sz w:val="24"/>
            <w:szCs w:val="24"/>
            <w:lang w:val="en-US"/>
          </w:rPr>
          <w:alias w:val="无特殊情况不建议修改"/>
          <w:tag w:val="无特殊情况不建议修改"/>
          <w:id w:val="-183904816"/>
          <w:placeholder>
            <w:docPart w:val="DefaultPlaceholder_-1854013440"/>
          </w:placeholder>
          <w15:color w:val="FF0000"/>
        </w:sdtPr>
        <w:sdtEndPr>
          <w:rPr>
            <w:rFonts w:hint="default" w:cs="宋体"/>
            <w:color w:val="FF0000"/>
            <w:kern w:val="0"/>
            <w:sz w:val="24"/>
            <w:szCs w:val="24"/>
            <w:u w:val="single"/>
            <w:lang w:val="en-US"/>
          </w:rPr>
        </w:sdtEndPr>
        <w:sdtContent>
          <w:r>
            <w:rPr>
              <w:rFonts w:hint="eastAsia" w:cs="宋体"/>
              <w:color w:val="FF0000"/>
              <w:kern w:val="0"/>
              <w:sz w:val="24"/>
              <w:szCs w:val="24"/>
              <w:u w:val="single"/>
              <w:lang w:val="en-US" w:eastAsia="zh-CN"/>
            </w:rPr>
            <w:t>25</w:t>
          </w:r>
        </w:sdtContent>
      </w:sdt>
      <w:r>
        <w:rPr>
          <w:rFonts w:hint="eastAsia" w:cs="宋体"/>
          <w:color w:val="FF0000"/>
          <w:kern w:val="0"/>
          <w:sz w:val="24"/>
          <w:szCs w:val="24"/>
          <w:u w:val="single"/>
          <w:lang w:val="en-US" w:eastAsia="zh-CN"/>
        </w:rPr>
        <w:t>日</w:t>
      </w:r>
      <w:r>
        <w:rPr>
          <w:rFonts w:hint="eastAsia" w:cs="宋体"/>
          <w:kern w:val="0"/>
          <w:sz w:val="24"/>
          <w:szCs w:val="24"/>
        </w:rPr>
        <w:t>内签订采购合同。</w:t>
      </w:r>
    </w:p>
    <w:p w14:paraId="4F1D685C">
      <w:pPr>
        <w:keepNext w:val="0"/>
        <w:keepLines w:val="0"/>
        <w:pageBreakBefore w:val="0"/>
        <w:widowControl/>
        <w:kinsoku/>
        <w:wordWrap/>
        <w:overflowPunct/>
        <w:topLinePunct w:val="0"/>
        <w:autoSpaceDE/>
        <w:autoSpaceDN/>
        <w:bidi w:val="0"/>
        <w:adjustRightInd/>
        <w:snapToGrid/>
        <w:spacing w:line="380" w:lineRule="exact"/>
        <w:ind w:left="-468" w:leftChars="-223" w:firstLine="961" w:firstLineChars="399"/>
        <w:jc w:val="left"/>
        <w:textAlignment w:val="auto"/>
        <w:rPr>
          <w:rFonts w:hint="eastAsia"/>
          <w:b/>
          <w:bCs/>
          <w:kern w:val="0"/>
          <w:sz w:val="24"/>
          <w:szCs w:val="24"/>
          <w:lang w:eastAsia="zh-CN"/>
        </w:rPr>
      </w:pPr>
      <w:r>
        <w:rPr>
          <w:rFonts w:hint="eastAsia"/>
          <w:b/>
          <w:bCs/>
          <w:kern w:val="0"/>
          <w:sz w:val="24"/>
          <w:szCs w:val="24"/>
          <w:lang w:val="en-US" w:eastAsia="zh-CN"/>
        </w:rPr>
        <w:t>四、</w:t>
      </w:r>
      <w:r>
        <w:rPr>
          <w:rFonts w:hint="eastAsia"/>
          <w:b/>
          <w:bCs/>
          <w:kern w:val="0"/>
          <w:sz w:val="24"/>
          <w:szCs w:val="24"/>
          <w:lang w:eastAsia="zh-CN"/>
        </w:rPr>
        <w:t>评标方法与评分标准</w:t>
      </w:r>
    </w:p>
    <w:p w14:paraId="6538502B">
      <w:pPr>
        <w:keepNext w:val="0"/>
        <w:keepLines w:val="0"/>
        <w:pageBreakBefore w:val="0"/>
        <w:widowControl/>
        <w:suppressLineNumbers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sz w:val="24"/>
          <w:szCs w:val="24"/>
        </w:rPr>
      </w:pPr>
      <w:r>
        <w:rPr>
          <w:rFonts w:hint="eastAsia" w:cs="宋体"/>
          <w:kern w:val="0"/>
          <w:sz w:val="24"/>
          <w:szCs w:val="24"/>
        </w:rPr>
        <w:t>评委会将对确定为实质性响应招标文件要求的投标文件进行评价和比较，评标方法采用</w:t>
      </w:r>
      <w:r>
        <w:rPr>
          <w:rFonts w:hint="eastAsia" w:cs="宋体"/>
          <w:kern w:val="0"/>
          <w:sz w:val="24"/>
          <w:szCs w:val="24"/>
          <w:u w:val="single"/>
          <w:lang w:eastAsia="zh-CN"/>
        </w:rPr>
        <w:t>综合评分法</w:t>
      </w:r>
      <w:r>
        <w:rPr>
          <w:rFonts w:hint="eastAsia" w:cs="宋体"/>
          <w:kern w:val="0"/>
          <w:sz w:val="24"/>
          <w:szCs w:val="24"/>
        </w:rPr>
        <w:t>确定中标候选人。</w:t>
      </w:r>
      <w:r>
        <w:rPr>
          <w:rFonts w:hint="eastAsia" w:ascii="宋体" w:hAnsi="宋体" w:eastAsia="宋体" w:cs="宋体"/>
          <w:color w:val="000000"/>
          <w:kern w:val="0"/>
          <w:sz w:val="24"/>
          <w:szCs w:val="24"/>
          <w:lang w:val="en-US" w:eastAsia="zh-CN" w:bidi="ar"/>
        </w:rPr>
        <w:t>由磋商小组根据综合评分情况，按照评审得分由高到低顺序推荐1名成交候选供应商</w:t>
      </w:r>
      <w:r>
        <w:rPr>
          <w:rFonts w:hint="eastAsia" w:ascii="宋体" w:hAnsi="宋体" w:cs="宋体"/>
          <w:color w:val="000000"/>
          <w:kern w:val="0"/>
          <w:sz w:val="24"/>
          <w:szCs w:val="24"/>
          <w:lang w:val="en-US" w:eastAsia="zh-CN" w:bidi="ar"/>
        </w:rPr>
        <w:t>。</w:t>
      </w:r>
    </w:p>
    <w:p w14:paraId="31B63F28">
      <w:pPr>
        <w:keepNext w:val="0"/>
        <w:keepLines w:val="0"/>
        <w:pageBreakBefore w:val="0"/>
        <w:widowControl/>
        <w:kinsoku/>
        <w:wordWrap/>
        <w:overflowPunct/>
        <w:topLinePunct w:val="0"/>
        <w:autoSpaceDE/>
        <w:autoSpaceDN/>
        <w:bidi w:val="0"/>
        <w:adjustRightInd/>
        <w:snapToGrid/>
        <w:spacing w:line="380" w:lineRule="exact"/>
        <w:ind w:firstLine="480" w:firstLineChars="200"/>
        <w:jc w:val="left"/>
        <w:textAlignment w:val="auto"/>
        <w:rPr>
          <w:rFonts w:hint="default" w:ascii="Times New Roman" w:hAnsi="Times New Roman" w:eastAsia="宋体" w:cs="宋体"/>
          <w:b/>
          <w:bCs/>
          <w:color w:val="auto"/>
          <w:kern w:val="0"/>
          <w:sz w:val="28"/>
          <w:szCs w:val="28"/>
          <w:lang w:val="en-US" w:eastAsia="zh-CN" w:bidi="ar-SA"/>
        </w:rPr>
      </w:pPr>
      <w:r>
        <w:rPr>
          <w:rFonts w:hint="eastAsia" w:cs="宋体"/>
          <w:kern w:val="0"/>
          <w:sz w:val="24"/>
          <w:szCs w:val="24"/>
          <w:lang w:val="en-US" w:eastAsia="zh-CN"/>
        </w:rPr>
        <w:t>具体评分标准如下：</w:t>
      </w:r>
    </w:p>
    <w:tbl>
      <w:tblPr>
        <w:tblStyle w:val="11"/>
        <w:tblpPr w:leftFromText="180" w:rightFromText="180" w:vertAnchor="text" w:horzAnchor="page" w:tblpX="1278" w:tblpY="605"/>
        <w:tblOverlap w:val="never"/>
        <w:tblW w:w="9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104"/>
        <w:gridCol w:w="7736"/>
      </w:tblGrid>
      <w:tr w14:paraId="47F1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Align w:val="center"/>
          </w:tcPr>
          <w:p w14:paraId="60B6C143">
            <w:pPr>
              <w:pStyle w:val="5"/>
              <w:keepNext w:val="0"/>
              <w:keepLines w:val="0"/>
              <w:pageBreakBefore w:val="0"/>
              <w:kinsoku/>
              <w:wordWrap/>
              <w:overflowPunct/>
              <w:topLinePunct w:val="0"/>
              <w:bidi w:val="0"/>
              <w:spacing w:line="300" w:lineRule="exact"/>
              <w:textAlignment w:val="auto"/>
              <w:outlineLvl w:val="0"/>
              <w:rPr>
                <w:rFonts w:hAnsi="宋体" w:eastAsia="宋体" w:cs="新宋体"/>
                <w:color w:val="000000" w:themeColor="text1"/>
                <w:sz w:val="21"/>
                <w:szCs w:val="21"/>
                <w14:textFill>
                  <w14:solidFill>
                    <w14:schemeClr w14:val="tx1"/>
                  </w14:solidFill>
                </w14:textFill>
              </w:rPr>
            </w:pPr>
            <w:bookmarkStart w:id="0" w:name="_Toc26507"/>
            <w:bookmarkStart w:id="1" w:name="_Toc21817"/>
            <w:r>
              <w:rPr>
                <w:rFonts w:hint="eastAsia" w:hAnsi="宋体" w:eastAsia="宋体" w:cs="新宋体"/>
                <w:color w:val="000000" w:themeColor="text1"/>
                <w:sz w:val="21"/>
                <w:szCs w:val="21"/>
                <w14:textFill>
                  <w14:solidFill>
                    <w14:schemeClr w14:val="tx1"/>
                  </w14:solidFill>
                </w14:textFill>
              </w:rPr>
              <w:t>1</w:t>
            </w:r>
            <w:bookmarkEnd w:id="0"/>
            <w:bookmarkEnd w:id="1"/>
          </w:p>
        </w:tc>
        <w:tc>
          <w:tcPr>
            <w:tcW w:w="1104" w:type="dxa"/>
            <w:vAlign w:val="center"/>
          </w:tcPr>
          <w:p w14:paraId="1031C8FE">
            <w:pPr>
              <w:pStyle w:val="5"/>
              <w:keepNext w:val="0"/>
              <w:keepLines w:val="0"/>
              <w:pageBreakBefore w:val="0"/>
              <w:kinsoku/>
              <w:wordWrap/>
              <w:overflowPunct/>
              <w:topLinePunct w:val="0"/>
              <w:bidi w:val="0"/>
              <w:spacing w:line="300" w:lineRule="exact"/>
              <w:textAlignment w:val="auto"/>
              <w:outlineLvl w:val="0"/>
              <w:rPr>
                <w:rFonts w:hAnsi="宋体" w:eastAsia="宋体" w:cs="新宋体"/>
                <w:color w:val="000000" w:themeColor="text1"/>
                <w:sz w:val="21"/>
                <w:szCs w:val="21"/>
                <w14:textFill>
                  <w14:solidFill>
                    <w14:schemeClr w14:val="tx1"/>
                  </w14:solidFill>
                </w14:textFill>
              </w:rPr>
            </w:pPr>
            <w:bookmarkStart w:id="2" w:name="_Toc9891"/>
            <w:bookmarkStart w:id="3" w:name="_Toc11429"/>
            <w:r>
              <w:rPr>
                <w:rFonts w:hint="eastAsia" w:hAnsi="宋体" w:eastAsia="宋体" w:cs="新宋体"/>
                <w:color w:val="000000" w:themeColor="text1"/>
                <w:sz w:val="21"/>
                <w:szCs w:val="21"/>
                <w14:textFill>
                  <w14:solidFill>
                    <w14:schemeClr w14:val="tx1"/>
                  </w14:solidFill>
                </w14:textFill>
              </w:rPr>
              <w:t>价格分</w:t>
            </w:r>
            <w:r>
              <w:rPr>
                <w:rFonts w:hint="eastAsia" w:hAnsi="宋体" w:cs="新宋体"/>
                <w:color w:val="000000" w:themeColor="text1"/>
                <w:sz w:val="21"/>
                <w:szCs w:val="21"/>
                <w:lang w:eastAsia="zh-CN"/>
                <w14:textFill>
                  <w14:solidFill>
                    <w14:schemeClr w14:val="tx1"/>
                  </w14:solidFill>
                </w14:textFill>
              </w:rPr>
              <w:t>（</w:t>
            </w:r>
            <w:r>
              <w:rPr>
                <w:rFonts w:hint="eastAsia" w:hAnsi="宋体" w:cs="新宋体"/>
                <w:color w:val="000000" w:themeColor="text1"/>
                <w:sz w:val="21"/>
                <w:szCs w:val="21"/>
                <w:lang w:val="en-US" w:eastAsia="zh-CN"/>
                <w14:textFill>
                  <w14:solidFill>
                    <w14:schemeClr w14:val="tx1"/>
                  </w14:solidFill>
                </w14:textFill>
              </w:rPr>
              <w:t>40</w:t>
            </w:r>
            <w:r>
              <w:rPr>
                <w:rFonts w:hint="eastAsia" w:hAnsi="宋体" w:eastAsia="宋体" w:cs="新宋体"/>
                <w:color w:val="000000" w:themeColor="text1"/>
                <w:sz w:val="21"/>
                <w:szCs w:val="21"/>
                <w14:textFill>
                  <w14:solidFill>
                    <w14:schemeClr w14:val="tx1"/>
                  </w14:solidFill>
                </w14:textFill>
              </w:rPr>
              <w:t>分）</w:t>
            </w:r>
            <w:bookmarkEnd w:id="2"/>
            <w:bookmarkEnd w:id="3"/>
          </w:p>
        </w:tc>
        <w:tc>
          <w:tcPr>
            <w:tcW w:w="7736" w:type="dxa"/>
          </w:tcPr>
          <w:p w14:paraId="6E922218">
            <w:pPr>
              <w:keepNext w:val="0"/>
              <w:keepLines w:val="0"/>
              <w:pageBreakBefore w:val="0"/>
              <w:numPr>
                <w:ilvl w:val="0"/>
                <w:numId w:val="0"/>
              </w:numPr>
              <w:kinsoku/>
              <w:wordWrap/>
              <w:overflowPunct/>
              <w:topLinePunct w:val="0"/>
              <w:autoSpaceDE/>
              <w:autoSpaceDN/>
              <w:bidi w:val="0"/>
              <w:snapToGrid w:val="0"/>
              <w:spacing w:line="300" w:lineRule="exact"/>
              <w:ind w:firstLine="210" w:firstLineChars="100"/>
              <w:textAlignment w:val="auto"/>
              <w:rPr>
                <w:rFonts w:hint="eastAsia" w:ascii="宋体" w:hAnsi="宋体" w:cs="宋体"/>
                <w:color w:val="auto"/>
                <w:szCs w:val="21"/>
                <w:highlight w:val="none"/>
              </w:rPr>
            </w:pPr>
            <w:r>
              <w:rPr>
                <w:rFonts w:hint="eastAsia" w:ascii="宋体" w:hAnsi="宋体" w:eastAsia="宋体" w:cs="宋体"/>
                <w:color w:val="auto"/>
                <w:kern w:val="2"/>
                <w:sz w:val="21"/>
                <w:szCs w:val="21"/>
                <w:lang w:val="en-US" w:eastAsia="zh-CN" w:bidi="ar-SA"/>
              </w:rPr>
              <w:t>1.</w:t>
            </w:r>
            <w:r>
              <w:rPr>
                <w:rFonts w:hint="eastAsia" w:ascii="宋体" w:hAnsi="宋体" w:cs="宋体"/>
                <w:color w:val="auto"/>
                <w:szCs w:val="21"/>
                <w:highlight w:val="none"/>
              </w:rPr>
              <w:t>本项目为专门面向中小企业采购项目，不执行价格扣除政策，供应商投标报价即为评审价。</w:t>
            </w:r>
          </w:p>
          <w:p w14:paraId="2EE481DD">
            <w:pPr>
              <w:pStyle w:val="5"/>
              <w:keepNext w:val="0"/>
              <w:keepLines w:val="0"/>
              <w:pageBreakBefore w:val="0"/>
              <w:kinsoku/>
              <w:wordWrap/>
              <w:overflowPunct/>
              <w:topLinePunct w:val="0"/>
              <w:autoSpaceDE/>
              <w:autoSpaceDN/>
              <w:bidi w:val="0"/>
              <w:spacing w:line="300" w:lineRule="exact"/>
              <w:ind w:firstLine="210" w:firstLineChars="100"/>
              <w:textAlignment w:val="auto"/>
              <w:rPr>
                <w:rFonts w:hint="eastAsia" w:ascii="宋体" w:hAnsi="宋体" w:eastAsia="宋体" w:cs="宋体"/>
                <w:color w:val="auto"/>
                <w:highlight w:val="none"/>
                <w:lang w:val="en-US" w:eastAsia="zh-CN"/>
              </w:rPr>
            </w:pPr>
            <w:r>
              <w:rPr>
                <w:rFonts w:hint="eastAsia" w:hAnsi="宋体" w:cs="宋体"/>
                <w:bCs/>
                <w:color w:val="auto"/>
                <w:kern w:val="2"/>
                <w:sz w:val="21"/>
                <w:highlight w:val="none"/>
                <w:lang w:val="en-US" w:eastAsia="zh-CN"/>
              </w:rPr>
              <w:t>2.</w:t>
            </w:r>
            <w:r>
              <w:rPr>
                <w:rFonts w:hint="eastAsia" w:ascii="宋体" w:hAnsi="宋体" w:eastAsia="宋体" w:cs="宋体"/>
                <w:bCs/>
                <w:color w:val="auto"/>
                <w:kern w:val="2"/>
                <w:sz w:val="21"/>
                <w:highlight w:val="none"/>
              </w:rPr>
              <w:t>价格分计算公式：</w:t>
            </w:r>
            <w:r>
              <w:rPr>
                <w:rFonts w:hint="eastAsia" w:ascii="宋体" w:hAnsi="宋体" w:eastAsia="宋体" w:cs="宋体"/>
                <w:bCs/>
                <w:color w:val="auto"/>
                <w:kern w:val="2"/>
                <w:sz w:val="21"/>
                <w:highlight w:val="none"/>
                <w:lang w:val="en-US" w:eastAsia="zh-CN"/>
              </w:rPr>
              <w:t xml:space="preserve"> </w:t>
            </w:r>
          </w:p>
          <w:p w14:paraId="065D3684">
            <w:pPr>
              <w:pStyle w:val="5"/>
              <w:keepNext w:val="0"/>
              <w:keepLines w:val="0"/>
              <w:pageBreakBefore w:val="0"/>
              <w:kinsoku/>
              <w:wordWrap/>
              <w:overflowPunct/>
              <w:topLinePunct w:val="0"/>
              <w:bidi w:val="0"/>
              <w:spacing w:line="300" w:lineRule="exact"/>
              <w:ind w:firstLine="210" w:firstLineChars="100"/>
              <w:textAlignment w:val="auto"/>
              <w:outlineLvl w:val="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采用优惠报价最优先法计算，即满足招标文件要求且投标报价最高的投标报价为评标基准价，其价格为满分</w:t>
            </w:r>
            <w:r>
              <w:rPr>
                <w:rFonts w:hint="eastAsia" w:hAnsi="宋体" w:cs="宋体"/>
                <w:i w:val="0"/>
                <w:iCs w:val="0"/>
                <w:caps w:val="0"/>
                <w:color w:val="000000"/>
                <w:spacing w:val="0"/>
                <w:sz w:val="21"/>
                <w:szCs w:val="21"/>
                <w:lang w:val="en-US" w:eastAsia="zh-CN"/>
              </w:rPr>
              <w:t>3</w:t>
            </w:r>
            <w:r>
              <w:rPr>
                <w:rFonts w:hint="eastAsia" w:ascii="宋体" w:hAnsi="宋体" w:eastAsia="宋体" w:cs="宋体"/>
                <w:i w:val="0"/>
                <w:iCs w:val="0"/>
                <w:caps w:val="0"/>
                <w:color w:val="000000"/>
                <w:spacing w:val="0"/>
                <w:sz w:val="21"/>
                <w:szCs w:val="21"/>
              </w:rPr>
              <w:t>0分，其他投标人的报价</w:t>
            </w:r>
            <w:r>
              <w:rPr>
                <w:rFonts w:hint="eastAsia" w:hAnsi="宋体" w:cs="宋体"/>
                <w:i w:val="0"/>
                <w:iCs w:val="0"/>
                <w:caps w:val="0"/>
                <w:color w:val="000000"/>
                <w:spacing w:val="0"/>
                <w:sz w:val="21"/>
                <w:szCs w:val="21"/>
                <w:lang w:val="en-US" w:eastAsia="zh-CN"/>
              </w:rPr>
              <w:t>得分计算</w:t>
            </w:r>
            <w:r>
              <w:rPr>
                <w:rFonts w:hint="eastAsia" w:ascii="宋体" w:hAnsi="宋体" w:eastAsia="宋体" w:cs="宋体"/>
                <w:i w:val="0"/>
                <w:iCs w:val="0"/>
                <w:caps w:val="0"/>
                <w:color w:val="000000"/>
                <w:spacing w:val="0"/>
                <w:sz w:val="21"/>
                <w:szCs w:val="21"/>
              </w:rPr>
              <w:t>下列公式：</w:t>
            </w:r>
          </w:p>
          <w:p w14:paraId="757EFC7B">
            <w:pPr>
              <w:pStyle w:val="5"/>
              <w:keepNext w:val="0"/>
              <w:keepLines w:val="0"/>
              <w:pageBreakBefore w:val="0"/>
              <w:kinsoku/>
              <w:wordWrap/>
              <w:overflowPunct/>
              <w:topLinePunct w:val="0"/>
              <w:bidi w:val="0"/>
              <w:spacing w:line="300" w:lineRule="exact"/>
              <w:ind w:firstLine="210" w:firstLineChars="100"/>
              <w:textAlignment w:val="auto"/>
              <w:outlineLvl w:val="0"/>
              <w:rPr>
                <w:rFonts w:hAnsi="宋体" w:eastAsia="宋体" w:cs="新宋体"/>
                <w:color w:val="000000" w:themeColor="text1"/>
                <w:sz w:val="21"/>
                <w:szCs w:val="21"/>
                <w14:textFill>
                  <w14:solidFill>
                    <w14:schemeClr w14:val="tx1"/>
                  </w14:solidFill>
                </w14:textFill>
              </w:rPr>
            </w:pPr>
            <w:r>
              <w:rPr>
                <w:rFonts w:hint="eastAsia" w:hAnsi="宋体" w:cs="宋体"/>
                <w:i w:val="0"/>
                <w:iCs w:val="0"/>
                <w:caps w:val="0"/>
                <w:color w:val="000000"/>
                <w:spacing w:val="0"/>
                <w:sz w:val="21"/>
                <w:szCs w:val="21"/>
                <w:lang w:val="en-US" w:eastAsia="zh-CN"/>
              </w:rPr>
              <w:t>价格</w:t>
            </w:r>
            <w:r>
              <w:rPr>
                <w:rFonts w:hint="eastAsia" w:ascii="宋体" w:hAnsi="宋体" w:eastAsia="宋体" w:cs="宋体"/>
                <w:i w:val="0"/>
                <w:iCs w:val="0"/>
                <w:caps w:val="0"/>
                <w:color w:val="000000"/>
                <w:spacing w:val="0"/>
                <w:sz w:val="21"/>
                <w:szCs w:val="21"/>
              </w:rPr>
              <w:t>分=(投标报价/评标基准价)×</w:t>
            </w:r>
            <w:r>
              <w:rPr>
                <w:rFonts w:hint="eastAsia" w:hAnsi="宋体" w:cs="宋体"/>
                <w:i w:val="0"/>
                <w:iCs w:val="0"/>
                <w:caps w:val="0"/>
                <w:color w:val="000000"/>
                <w:spacing w:val="0"/>
                <w:sz w:val="21"/>
                <w:szCs w:val="21"/>
                <w:lang w:val="en-US" w:eastAsia="zh-CN"/>
              </w:rPr>
              <w:t>30</w:t>
            </w:r>
            <w:r>
              <w:rPr>
                <w:rFonts w:hint="eastAsia" w:ascii="宋体" w:hAnsi="宋体" w:eastAsia="宋体" w:cs="宋体"/>
                <w:i w:val="0"/>
                <w:iCs w:val="0"/>
                <w:caps w:val="0"/>
                <w:color w:val="000000"/>
                <w:spacing w:val="0"/>
                <w:sz w:val="21"/>
                <w:szCs w:val="21"/>
              </w:rPr>
              <w:t>，计算分数时四舍五入取小数点后两位。</w:t>
            </w:r>
          </w:p>
        </w:tc>
      </w:tr>
      <w:tr w14:paraId="4760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6" w:hRule="atLeast"/>
        </w:trPr>
        <w:tc>
          <w:tcPr>
            <w:tcW w:w="600" w:type="dxa"/>
            <w:vAlign w:val="center"/>
          </w:tcPr>
          <w:p w14:paraId="6E15AC02">
            <w:pPr>
              <w:pStyle w:val="5"/>
              <w:keepNext w:val="0"/>
              <w:keepLines w:val="0"/>
              <w:pageBreakBefore w:val="0"/>
              <w:kinsoku/>
              <w:wordWrap/>
              <w:overflowPunct/>
              <w:topLinePunct w:val="0"/>
              <w:bidi w:val="0"/>
              <w:spacing w:line="300" w:lineRule="exact"/>
              <w:jc w:val="center"/>
              <w:textAlignment w:val="auto"/>
              <w:outlineLvl w:val="0"/>
              <w:rPr>
                <w:rFonts w:hint="eastAsia" w:hAnsi="宋体" w:eastAsia="宋体" w:cs="新宋体"/>
                <w:color w:val="000000" w:themeColor="text1"/>
                <w:sz w:val="21"/>
                <w:szCs w:val="21"/>
                <w:lang w:eastAsia="zh-CN"/>
                <w14:textFill>
                  <w14:solidFill>
                    <w14:schemeClr w14:val="tx1"/>
                  </w14:solidFill>
                </w14:textFill>
              </w:rPr>
            </w:pPr>
            <w:r>
              <w:rPr>
                <w:rFonts w:hint="eastAsia" w:hAnsi="宋体" w:cs="新宋体"/>
                <w:color w:val="000000" w:themeColor="text1"/>
                <w:sz w:val="21"/>
                <w:szCs w:val="21"/>
                <w:lang w:val="en-US" w:eastAsia="zh-CN"/>
                <w14:textFill>
                  <w14:solidFill>
                    <w14:schemeClr w14:val="tx1"/>
                  </w14:solidFill>
                </w14:textFill>
              </w:rPr>
              <w:t>2</w:t>
            </w:r>
          </w:p>
        </w:tc>
        <w:tc>
          <w:tcPr>
            <w:tcW w:w="1104" w:type="dxa"/>
            <w:vAlign w:val="center"/>
          </w:tcPr>
          <w:p w14:paraId="276464AE">
            <w:pPr>
              <w:keepNext w:val="0"/>
              <w:keepLines w:val="0"/>
              <w:pageBreakBefore w:val="0"/>
              <w:widowControl/>
              <w:suppressLineNumbers w:val="0"/>
              <w:kinsoku/>
              <w:wordWrap/>
              <w:overflowPunct/>
              <w:topLinePunct w:val="0"/>
              <w:bidi w:val="0"/>
              <w:spacing w:line="300" w:lineRule="exact"/>
              <w:jc w:val="left"/>
              <w:textAlignment w:val="auto"/>
              <w:rPr>
                <w:rFonts w:hint="default" w:hAnsi="宋体" w:eastAsia="宋体" w:cs="新宋体"/>
                <w:color w:val="000000" w:themeColor="text1"/>
                <w:sz w:val="21"/>
                <w:szCs w:val="21"/>
                <w:lang w:val="en-US" w:eastAsia="zh-CN"/>
                <w14:textFill>
                  <w14:solidFill>
                    <w14:schemeClr w14:val="tx1"/>
                  </w14:solidFill>
                </w14:textFill>
              </w:rPr>
            </w:pPr>
            <w:r>
              <w:rPr>
                <w:rFonts w:hint="eastAsia" w:hAnsi="宋体" w:cs="新宋体"/>
                <w:color w:val="000000" w:themeColor="text1"/>
                <w:sz w:val="21"/>
                <w:szCs w:val="21"/>
                <w:lang w:val="en-US" w:eastAsia="zh-CN"/>
                <w14:textFill>
                  <w14:solidFill>
                    <w14:schemeClr w14:val="tx1"/>
                  </w14:solidFill>
                </w14:textFill>
              </w:rPr>
              <w:t>质量保证分（20分）</w:t>
            </w:r>
          </w:p>
        </w:tc>
        <w:tc>
          <w:tcPr>
            <w:tcW w:w="7736" w:type="dxa"/>
          </w:tcPr>
          <w:p w14:paraId="5D52826E">
            <w:pPr>
              <w:pStyle w:val="5"/>
              <w:keepNext w:val="0"/>
              <w:keepLines w:val="0"/>
              <w:pageBreakBefore w:val="0"/>
              <w:kinsoku/>
              <w:wordWrap/>
              <w:overflowPunct/>
              <w:topLinePunct w:val="0"/>
              <w:bidi w:val="0"/>
              <w:spacing w:line="300" w:lineRule="exact"/>
              <w:textAlignment w:val="auto"/>
              <w:outlineLvl w:val="0"/>
              <w:rPr>
                <w:rFonts w:hint="eastAsia" w:ascii="宋体" w:hAnsi="宋体" w:eastAsia="宋体" w:cs="宋体"/>
                <w:color w:val="000000" w:themeColor="text1"/>
                <w:kern w:val="0"/>
                <w:sz w:val="21"/>
                <w:szCs w:val="21"/>
                <w:lang w:eastAsia="zh-CN"/>
                <w14:textFill>
                  <w14:solidFill>
                    <w14:schemeClr w14:val="tx1"/>
                  </w14:solidFill>
                </w14:textFill>
              </w:rPr>
            </w:pPr>
            <w:bookmarkStart w:id="4" w:name="_Toc1924"/>
            <w:bookmarkStart w:id="5" w:name="_Toc10134"/>
            <w:r>
              <w:rPr>
                <w:rFonts w:hint="eastAsia" w:ascii="宋体" w:hAnsi="宋体" w:eastAsia="宋体" w:cs="宋体"/>
                <w:color w:val="000000" w:themeColor="text1"/>
                <w:kern w:val="0"/>
                <w:sz w:val="21"/>
                <w:szCs w:val="21"/>
                <w:lang w:val="en-US" w:eastAsia="zh-CN"/>
                <w14:textFill>
                  <w14:solidFill>
                    <w14:schemeClr w14:val="tx1"/>
                  </w14:solidFill>
                </w14:textFill>
              </w:rPr>
              <w:t>1.投标人服务实施方案（满分15分）：</w:t>
            </w:r>
            <w:r>
              <w:rPr>
                <w:rFonts w:hint="eastAsia" w:ascii="宋体" w:hAnsi="宋体" w:eastAsia="宋体" w:cs="宋体"/>
                <w:color w:val="000000" w:themeColor="text1"/>
                <w:kern w:val="0"/>
                <w:sz w:val="21"/>
                <w:szCs w:val="21"/>
                <w14:textFill>
                  <w14:solidFill>
                    <w14:schemeClr w14:val="tx1"/>
                  </w14:solidFill>
                </w14:textFill>
              </w:rPr>
              <w:t>根据投标人提供</w:t>
            </w:r>
            <w:r>
              <w:rPr>
                <w:rFonts w:hint="default" w:ascii="宋体" w:hAnsi="宋体" w:eastAsia="宋体" w:cs="宋体"/>
                <w:color w:val="000000" w:themeColor="text1"/>
                <w:kern w:val="0"/>
                <w:sz w:val="21"/>
                <w:szCs w:val="21"/>
                <w:lang w:val="en-US" w:eastAsia="zh-CN"/>
                <w14:textFill>
                  <w14:solidFill>
                    <w14:schemeClr w14:val="tx1"/>
                  </w14:solidFill>
                </w14:textFill>
              </w:rPr>
              <w:t>生日蛋糕</w:t>
            </w:r>
            <w:r>
              <w:rPr>
                <w:rFonts w:hint="eastAsia" w:ascii="宋体" w:hAnsi="宋体" w:eastAsia="宋体" w:cs="宋体"/>
                <w:color w:val="000000" w:themeColor="text1"/>
                <w:kern w:val="0"/>
                <w:sz w:val="21"/>
                <w:szCs w:val="21"/>
                <w:lang w:val="en-US" w:eastAsia="zh-CN"/>
                <w14:textFill>
                  <w14:solidFill>
                    <w14:schemeClr w14:val="tx1"/>
                  </w14:solidFill>
                </w14:textFill>
              </w:rPr>
              <w:t>券</w:t>
            </w:r>
            <w:r>
              <w:rPr>
                <w:rFonts w:hint="eastAsia" w:hAnsi="宋体" w:cs="宋体"/>
                <w:color w:val="000000" w:themeColor="text1"/>
                <w:kern w:val="0"/>
                <w:sz w:val="21"/>
                <w:szCs w:val="21"/>
                <w:lang w:val="en-US" w:eastAsia="zh-CN"/>
                <w14:textFill>
                  <w14:solidFill>
                    <w14:schemeClr w14:val="tx1"/>
                  </w14:solidFill>
                </w14:textFill>
              </w:rPr>
              <w:t>可购买的</w:t>
            </w:r>
            <w:r>
              <w:rPr>
                <w:rFonts w:hint="eastAsia" w:ascii="Arial" w:hAnsi="Arial" w:eastAsia="宋体" w:cs="Arial"/>
                <w:i w:val="0"/>
                <w:iCs w:val="0"/>
                <w:caps w:val="0"/>
                <w:color w:val="333333"/>
                <w:spacing w:val="0"/>
                <w:sz w:val="21"/>
                <w:szCs w:val="21"/>
                <w:shd w:val="clear" w:fill="FFFFFF"/>
                <w:lang w:eastAsia="zh-CN"/>
              </w:rPr>
              <w:t>品种、</w:t>
            </w:r>
            <w:r>
              <w:rPr>
                <w:rFonts w:hint="eastAsia" w:ascii="宋体" w:hAnsi="宋体" w:eastAsia="宋体" w:cs="宋体"/>
                <w:color w:val="000000" w:themeColor="text1"/>
                <w:kern w:val="0"/>
                <w:sz w:val="21"/>
                <w:szCs w:val="21"/>
                <w:lang w:eastAsia="zh-CN"/>
                <w14:textFill>
                  <w14:solidFill>
                    <w14:schemeClr w14:val="tx1"/>
                  </w14:solidFill>
                </w14:textFill>
              </w:rPr>
              <w:t>配送能力和</w:t>
            </w:r>
            <w:r>
              <w:rPr>
                <w:rFonts w:hint="eastAsia" w:ascii="宋体" w:hAnsi="宋体" w:eastAsia="宋体" w:cs="宋体"/>
                <w:color w:val="000000" w:themeColor="text1"/>
                <w:kern w:val="0"/>
                <w:sz w:val="21"/>
                <w:szCs w:val="21"/>
                <w14:textFill>
                  <w14:solidFill>
                    <w14:schemeClr w14:val="tx1"/>
                  </w14:solidFill>
                </w14:textFill>
              </w:rPr>
              <w:t>各项管理制度</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包括但不限于采购管理、仓储管理、 售后服务管理</w:t>
            </w:r>
            <w:r>
              <w:rPr>
                <w:rFonts w:hint="eastAsia" w:ascii="宋体" w:hAnsi="宋体" w:eastAsia="宋体" w:cs="宋体"/>
                <w:color w:val="000000" w:themeColor="text1"/>
                <w:kern w:val="0"/>
                <w:sz w:val="21"/>
                <w:szCs w:val="21"/>
                <w:lang w:eastAsia="zh-CN"/>
                <w14:textFill>
                  <w14:solidFill>
                    <w14:schemeClr w14:val="tx1"/>
                  </w14:solidFill>
                </w14:textFill>
              </w:rPr>
              <w:t>和应急保障措施</w:t>
            </w:r>
            <w:r>
              <w:rPr>
                <w:rFonts w:hint="eastAsia" w:ascii="宋体" w:hAnsi="宋体" w:eastAsia="宋体" w:cs="宋体"/>
                <w:color w:val="000000" w:themeColor="text1"/>
                <w:kern w:val="0"/>
                <w:sz w:val="21"/>
                <w:szCs w:val="21"/>
                <w14:textFill>
                  <w14:solidFill>
                    <w14:schemeClr w14:val="tx1"/>
                  </w14:solidFill>
                </w14:textFill>
              </w:rPr>
              <w:t>等</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的完善性、可行性、实用性等方面</w:t>
            </w:r>
            <w:r>
              <w:rPr>
                <w:rFonts w:hint="eastAsia" w:ascii="宋体" w:hAnsi="宋体" w:eastAsia="宋体" w:cs="宋体"/>
                <w:color w:val="000000" w:themeColor="text1"/>
                <w:kern w:val="0"/>
                <w:sz w:val="21"/>
                <w:szCs w:val="21"/>
                <w:lang w:eastAsia="zh-CN"/>
                <w14:textFill>
                  <w14:solidFill>
                    <w14:schemeClr w14:val="tx1"/>
                  </w14:solidFill>
                </w14:textFill>
              </w:rPr>
              <w:t>进行</w:t>
            </w:r>
            <w:r>
              <w:rPr>
                <w:rFonts w:hint="eastAsia" w:ascii="宋体" w:hAnsi="宋体" w:eastAsia="宋体" w:cs="宋体"/>
                <w:color w:val="000000" w:themeColor="text1"/>
                <w:kern w:val="0"/>
                <w:sz w:val="21"/>
                <w:szCs w:val="21"/>
                <w14:textFill>
                  <w14:solidFill>
                    <w14:schemeClr w14:val="tx1"/>
                  </w14:solidFill>
                </w14:textFill>
              </w:rPr>
              <w:t>综合评分。</w:t>
            </w:r>
          </w:p>
          <w:p w14:paraId="2A3E2F40">
            <w:pPr>
              <w:pStyle w:val="5"/>
              <w:keepNext w:val="0"/>
              <w:keepLines w:val="0"/>
              <w:pageBreakBefore w:val="0"/>
              <w:numPr>
                <w:ilvl w:val="0"/>
                <w:numId w:val="0"/>
              </w:numPr>
              <w:kinsoku/>
              <w:wordWrap/>
              <w:overflowPunct/>
              <w:topLinePunct w:val="0"/>
              <w:bidi w:val="0"/>
              <w:spacing w:line="300" w:lineRule="exact"/>
              <w:ind w:left="105" w:leftChars="0"/>
              <w:textAlignment w:val="auto"/>
              <w:outlineLvl w:val="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eastAsia="zh-CN"/>
                <w14:textFill>
                  <w14:solidFill>
                    <w14:schemeClr w14:val="tx1"/>
                  </w14:solidFill>
                </w14:textFill>
              </w:rPr>
              <w:t>一档（</w:t>
            </w:r>
            <w:r>
              <w:rPr>
                <w:rFonts w:hint="eastAsia" w:ascii="宋体" w:hAnsi="宋体" w:eastAsia="宋体" w:cs="宋体"/>
                <w:color w:val="000000" w:themeColor="text1"/>
                <w:kern w:val="0"/>
                <w:sz w:val="21"/>
                <w:szCs w:val="21"/>
                <w:lang w:val="en-US" w:eastAsia="zh-CN"/>
                <w14:textFill>
                  <w14:solidFill>
                    <w14:schemeClr w14:val="tx1"/>
                  </w14:solidFill>
                </w14:textFill>
              </w:rPr>
              <w:t>15分）</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投标人提供</w:t>
            </w:r>
            <w:r>
              <w:rPr>
                <w:rFonts w:hint="eastAsia" w:ascii="宋体" w:hAnsi="宋体" w:eastAsia="宋体" w:cs="宋体"/>
                <w:color w:val="000000" w:themeColor="text1"/>
                <w:kern w:val="0"/>
                <w:sz w:val="21"/>
                <w:szCs w:val="21"/>
                <w:lang w:eastAsia="zh-CN"/>
                <w14:textFill>
                  <w14:solidFill>
                    <w14:schemeClr w14:val="tx1"/>
                  </w14:solidFill>
                </w14:textFill>
              </w:rPr>
              <w:t>服务方案较好：</w:t>
            </w:r>
            <w:r>
              <w:rPr>
                <w:rFonts w:ascii="Arial" w:hAnsi="Arial" w:eastAsia="宋体" w:cs="Arial"/>
                <w:i w:val="0"/>
                <w:iCs w:val="0"/>
                <w:caps w:val="0"/>
                <w:color w:val="333333"/>
                <w:spacing w:val="0"/>
                <w:sz w:val="21"/>
                <w:szCs w:val="21"/>
                <w:shd w:val="clear" w:fill="FFFFFF"/>
              </w:rPr>
              <w:t>供货</w:t>
            </w:r>
            <w:r>
              <w:rPr>
                <w:rFonts w:hint="eastAsia" w:ascii="Arial" w:hAnsi="Arial" w:eastAsia="宋体" w:cs="Arial"/>
                <w:i w:val="0"/>
                <w:iCs w:val="0"/>
                <w:caps w:val="0"/>
                <w:color w:val="333333"/>
                <w:spacing w:val="0"/>
                <w:sz w:val="21"/>
                <w:szCs w:val="21"/>
                <w:shd w:val="clear" w:fill="FFFFFF"/>
                <w:lang w:eastAsia="zh-CN"/>
              </w:rPr>
              <w:t>品种种类较多、</w:t>
            </w:r>
            <w:r>
              <w:rPr>
                <w:rFonts w:hint="eastAsia" w:ascii="宋体" w:hAnsi="宋体" w:eastAsia="宋体" w:cs="宋体"/>
                <w:color w:val="000000" w:themeColor="text1"/>
                <w:kern w:val="0"/>
                <w:sz w:val="21"/>
                <w:szCs w:val="21"/>
                <w:lang w:eastAsia="zh-CN"/>
                <w14:textFill>
                  <w14:solidFill>
                    <w14:schemeClr w14:val="tx1"/>
                  </w14:solidFill>
                </w14:textFill>
              </w:rPr>
              <w:t>配送能力较强，</w:t>
            </w:r>
            <w:r>
              <w:rPr>
                <w:rFonts w:hint="eastAsia" w:ascii="宋体" w:hAnsi="宋体" w:eastAsia="宋体" w:cs="宋体"/>
                <w:color w:val="000000" w:themeColor="text1"/>
                <w:kern w:val="0"/>
                <w:sz w:val="21"/>
                <w:szCs w:val="21"/>
                <w14:textFill>
                  <w14:solidFill>
                    <w14:schemeClr w14:val="tx1"/>
                  </w14:solidFill>
                </w14:textFill>
              </w:rPr>
              <w:t>各项管理制度</w:t>
            </w:r>
            <w:r>
              <w:rPr>
                <w:rFonts w:hint="eastAsia" w:ascii="宋体" w:hAnsi="宋体" w:eastAsia="宋体" w:cs="宋体"/>
                <w:color w:val="000000" w:themeColor="text1"/>
                <w:kern w:val="0"/>
                <w:sz w:val="21"/>
                <w:szCs w:val="21"/>
                <w:lang w:eastAsia="zh-CN"/>
                <w14:textFill>
                  <w14:solidFill>
                    <w14:schemeClr w14:val="tx1"/>
                  </w14:solidFill>
                </w14:textFill>
              </w:rPr>
              <w:t>较</w:t>
            </w:r>
            <w:r>
              <w:rPr>
                <w:rFonts w:hint="eastAsia" w:ascii="宋体" w:hAnsi="宋体" w:eastAsia="宋体" w:cs="宋体"/>
                <w:color w:val="000000" w:themeColor="text1"/>
                <w:kern w:val="0"/>
                <w:sz w:val="21"/>
                <w:szCs w:val="21"/>
                <w14:textFill>
                  <w14:solidFill>
                    <w14:schemeClr w14:val="tx1"/>
                  </w14:solidFill>
                </w14:textFill>
              </w:rPr>
              <w:t>全面，完整，完善，可行性高，实用性强；</w:t>
            </w:r>
          </w:p>
          <w:p w14:paraId="52427E6B">
            <w:pPr>
              <w:pStyle w:val="5"/>
              <w:keepNext w:val="0"/>
              <w:keepLines w:val="0"/>
              <w:pageBreakBefore w:val="0"/>
              <w:numPr>
                <w:ilvl w:val="0"/>
                <w:numId w:val="0"/>
              </w:numPr>
              <w:kinsoku/>
              <w:wordWrap/>
              <w:overflowPunct/>
              <w:topLinePunct w:val="0"/>
              <w:bidi w:val="0"/>
              <w:spacing w:line="300" w:lineRule="exact"/>
              <w:ind w:left="105" w:leftChars="0"/>
              <w:textAlignment w:val="auto"/>
              <w:outlineLvl w:val="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eastAsia="zh-CN"/>
                <w14:textFill>
                  <w14:solidFill>
                    <w14:schemeClr w14:val="tx1"/>
                  </w14:solidFill>
                </w14:textFill>
              </w:rPr>
              <w:t>二档（</w:t>
            </w:r>
            <w:r>
              <w:rPr>
                <w:rFonts w:hint="eastAsia" w:ascii="宋体" w:hAnsi="宋体" w:eastAsia="宋体" w:cs="宋体"/>
                <w:color w:val="000000" w:themeColor="text1"/>
                <w:kern w:val="0"/>
                <w:sz w:val="21"/>
                <w:szCs w:val="21"/>
                <w:lang w:val="en-US" w:eastAsia="zh-CN"/>
                <w14:textFill>
                  <w14:solidFill>
                    <w14:schemeClr w14:val="tx1"/>
                  </w14:solidFill>
                </w14:textFill>
              </w:rPr>
              <w:t>10分）</w:t>
            </w:r>
            <w:r>
              <w:rPr>
                <w:rFonts w:hint="eastAsia" w:ascii="宋体" w:hAnsi="宋体" w:eastAsia="宋体" w:cs="宋体"/>
                <w:color w:val="000000" w:themeColor="text1"/>
                <w:kern w:val="0"/>
                <w:sz w:val="21"/>
                <w:szCs w:val="21"/>
                <w14:textFill>
                  <w14:solidFill>
                    <w14:schemeClr w14:val="tx1"/>
                  </w14:solidFill>
                </w14:textFill>
              </w:rPr>
              <w:t>：投标人提供</w:t>
            </w:r>
            <w:r>
              <w:rPr>
                <w:rFonts w:hint="eastAsia" w:ascii="宋体" w:hAnsi="宋体" w:eastAsia="宋体" w:cs="宋体"/>
                <w:color w:val="000000" w:themeColor="text1"/>
                <w:kern w:val="0"/>
                <w:sz w:val="21"/>
                <w:szCs w:val="21"/>
                <w:lang w:eastAsia="zh-CN"/>
                <w14:textFill>
                  <w14:solidFill>
                    <w14:schemeClr w14:val="tx1"/>
                  </w14:solidFill>
                </w14:textFill>
              </w:rPr>
              <w:t>服务方案完善：</w:t>
            </w:r>
            <w:r>
              <w:rPr>
                <w:rFonts w:ascii="Arial" w:hAnsi="Arial" w:eastAsia="宋体" w:cs="Arial"/>
                <w:i w:val="0"/>
                <w:iCs w:val="0"/>
                <w:caps w:val="0"/>
                <w:color w:val="333333"/>
                <w:spacing w:val="0"/>
                <w:sz w:val="21"/>
                <w:szCs w:val="21"/>
                <w:shd w:val="clear" w:fill="FFFFFF"/>
              </w:rPr>
              <w:t>供货</w:t>
            </w:r>
            <w:r>
              <w:rPr>
                <w:rFonts w:hint="eastAsia" w:ascii="Arial" w:hAnsi="Arial" w:eastAsia="宋体" w:cs="Arial"/>
                <w:i w:val="0"/>
                <w:iCs w:val="0"/>
                <w:caps w:val="0"/>
                <w:color w:val="333333"/>
                <w:spacing w:val="0"/>
                <w:sz w:val="21"/>
                <w:szCs w:val="21"/>
                <w:shd w:val="clear" w:fill="FFFFFF"/>
                <w:lang w:eastAsia="zh-CN"/>
              </w:rPr>
              <w:t>品种种类多、</w:t>
            </w:r>
            <w:r>
              <w:rPr>
                <w:rFonts w:hint="eastAsia" w:ascii="宋体" w:hAnsi="宋体" w:eastAsia="宋体" w:cs="宋体"/>
                <w:color w:val="000000" w:themeColor="text1"/>
                <w:kern w:val="0"/>
                <w:sz w:val="21"/>
                <w:szCs w:val="21"/>
                <w:lang w:eastAsia="zh-CN"/>
                <w14:textFill>
                  <w14:solidFill>
                    <w14:schemeClr w14:val="tx1"/>
                  </w14:solidFill>
                </w14:textFill>
              </w:rPr>
              <w:t>配送能力强，</w:t>
            </w:r>
            <w:r>
              <w:rPr>
                <w:rFonts w:hint="eastAsia" w:ascii="宋体" w:hAnsi="宋体" w:eastAsia="宋体" w:cs="宋体"/>
                <w:color w:val="000000" w:themeColor="text1"/>
                <w:kern w:val="0"/>
                <w:sz w:val="21"/>
                <w:szCs w:val="21"/>
                <w14:textFill>
                  <w14:solidFill>
                    <w14:schemeClr w14:val="tx1"/>
                  </w14:solidFill>
                </w14:textFill>
              </w:rPr>
              <w:t>各项管理制度全面，完整，完善，可行性高，实用性强；</w:t>
            </w:r>
          </w:p>
          <w:p w14:paraId="4B2B88E1">
            <w:pPr>
              <w:keepNext w:val="0"/>
              <w:keepLines w:val="0"/>
              <w:pageBreakBefore w:val="0"/>
              <w:widowControl/>
              <w:numPr>
                <w:ilvl w:val="0"/>
                <w:numId w:val="0"/>
              </w:numPr>
              <w:suppressLineNumbers w:val="0"/>
              <w:kinsoku/>
              <w:wordWrap/>
              <w:overflowPunct/>
              <w:topLinePunct w:val="0"/>
              <w:bidi w:val="0"/>
              <w:spacing w:line="300" w:lineRule="exact"/>
              <w:ind w:left="105" w:leftChars="0"/>
              <w:jc w:val="left"/>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eastAsia="zh-CN"/>
                <w14:textFill>
                  <w14:solidFill>
                    <w14:schemeClr w14:val="tx1"/>
                  </w14:solidFill>
                </w14:textFill>
              </w:rPr>
              <w:t>三档（</w:t>
            </w:r>
            <w:r>
              <w:rPr>
                <w:rFonts w:hint="eastAsia" w:ascii="宋体" w:hAnsi="宋体" w:eastAsia="宋体" w:cs="宋体"/>
                <w:color w:val="000000" w:themeColor="text1"/>
                <w:kern w:val="0"/>
                <w:sz w:val="21"/>
                <w:szCs w:val="21"/>
                <w:lang w:val="en-US" w:eastAsia="zh-CN"/>
                <w14:textFill>
                  <w14:solidFill>
                    <w14:schemeClr w14:val="tx1"/>
                  </w14:solidFill>
                </w14:textFill>
              </w:rPr>
              <w:t>5分）</w:t>
            </w:r>
            <w:r>
              <w:rPr>
                <w:rFonts w:hint="eastAsia" w:ascii="宋体" w:hAnsi="宋体" w:eastAsia="宋体" w:cs="宋体"/>
                <w:color w:val="000000" w:themeColor="text1"/>
                <w:kern w:val="0"/>
                <w:sz w:val="21"/>
                <w:szCs w:val="21"/>
                <w14:textFill>
                  <w14:solidFill>
                    <w14:schemeClr w14:val="tx1"/>
                  </w14:solidFill>
                </w14:textFill>
              </w:rPr>
              <w:t>：投标人提供</w:t>
            </w:r>
            <w:r>
              <w:rPr>
                <w:rFonts w:hint="eastAsia" w:ascii="宋体" w:hAnsi="宋体" w:eastAsia="宋体" w:cs="宋体"/>
                <w:color w:val="000000" w:themeColor="text1"/>
                <w:kern w:val="0"/>
                <w:sz w:val="21"/>
                <w:szCs w:val="21"/>
                <w:lang w:eastAsia="zh-CN"/>
                <w14:textFill>
                  <w14:solidFill>
                    <w14:schemeClr w14:val="tx1"/>
                  </w14:solidFill>
                </w14:textFill>
              </w:rPr>
              <w:t>服务方案一般：</w:t>
            </w:r>
            <w:r>
              <w:rPr>
                <w:rFonts w:ascii="Arial" w:hAnsi="Arial" w:eastAsia="宋体" w:cs="Arial"/>
                <w:i w:val="0"/>
                <w:iCs w:val="0"/>
                <w:caps w:val="0"/>
                <w:color w:val="333333"/>
                <w:spacing w:val="0"/>
                <w:sz w:val="21"/>
                <w:szCs w:val="21"/>
                <w:shd w:val="clear" w:fill="FFFFFF"/>
              </w:rPr>
              <w:t>供货</w:t>
            </w:r>
            <w:r>
              <w:rPr>
                <w:rFonts w:hint="eastAsia" w:ascii="Arial" w:hAnsi="Arial" w:eastAsia="宋体" w:cs="Arial"/>
                <w:i w:val="0"/>
                <w:iCs w:val="0"/>
                <w:caps w:val="0"/>
                <w:color w:val="333333"/>
                <w:spacing w:val="0"/>
                <w:sz w:val="21"/>
                <w:szCs w:val="21"/>
                <w:shd w:val="clear" w:fill="FFFFFF"/>
                <w:lang w:eastAsia="zh-CN"/>
              </w:rPr>
              <w:t>品种种类一般、</w:t>
            </w:r>
            <w:r>
              <w:rPr>
                <w:rFonts w:hint="eastAsia" w:ascii="宋体" w:hAnsi="宋体" w:eastAsia="宋体" w:cs="宋体"/>
                <w:color w:val="000000" w:themeColor="text1"/>
                <w:kern w:val="0"/>
                <w:sz w:val="21"/>
                <w:szCs w:val="21"/>
                <w:lang w:eastAsia="zh-CN"/>
                <w14:textFill>
                  <w14:solidFill>
                    <w14:schemeClr w14:val="tx1"/>
                  </w14:solidFill>
                </w14:textFill>
              </w:rPr>
              <w:t>配送能力一般，</w:t>
            </w:r>
            <w:r>
              <w:rPr>
                <w:rFonts w:hint="eastAsia" w:ascii="宋体" w:hAnsi="宋体" w:eastAsia="宋体" w:cs="宋体"/>
                <w:color w:val="000000" w:themeColor="text1"/>
                <w:kern w:val="0"/>
                <w:sz w:val="21"/>
                <w:szCs w:val="21"/>
                <w14:textFill>
                  <w14:solidFill>
                    <w14:schemeClr w14:val="tx1"/>
                  </w14:solidFill>
                </w14:textFill>
              </w:rPr>
              <w:t>各项管理制度简单，可行性一般。</w:t>
            </w:r>
            <w:bookmarkEnd w:id="4"/>
            <w:bookmarkEnd w:id="5"/>
          </w:p>
          <w:p w14:paraId="46B38585">
            <w:pPr>
              <w:pStyle w:val="2"/>
              <w:keepNext w:val="0"/>
              <w:keepLines w:val="0"/>
              <w:pageBreakBefore w:val="0"/>
              <w:numPr>
                <w:ilvl w:val="0"/>
                <w:numId w:val="0"/>
              </w:numPr>
              <w:kinsoku/>
              <w:wordWrap/>
              <w:overflowPunct/>
              <w:topLinePunct w:val="0"/>
              <w:bidi w:val="0"/>
              <w:spacing w:line="300" w:lineRule="exact"/>
              <w:ind w:left="105"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不提供服务方案的本项不得分。</w:t>
            </w:r>
          </w:p>
          <w:p w14:paraId="7A1112BC">
            <w:pPr>
              <w:pStyle w:val="2"/>
              <w:keepNext w:val="0"/>
              <w:keepLines w:val="0"/>
              <w:pageBreakBefore w:val="0"/>
              <w:numPr>
                <w:ilvl w:val="0"/>
                <w:numId w:val="0"/>
              </w:numPr>
              <w:kinsoku/>
              <w:wordWrap/>
              <w:overflowPunct/>
              <w:topLinePunct w:val="0"/>
              <w:bidi w:val="0"/>
              <w:spacing w:line="300" w:lineRule="exact"/>
              <w:ind w:left="105" w:leftChars="0"/>
              <w:textAlignment w:val="auto"/>
              <w:rPr>
                <w:rFonts w:hint="default"/>
                <w:sz w:val="21"/>
                <w:szCs w:val="21"/>
                <w:lang w:val="en-US" w:eastAsia="zh-CN"/>
              </w:rPr>
            </w:pPr>
            <w:r>
              <w:rPr>
                <w:rFonts w:hint="eastAsia" w:ascii="宋体" w:hAnsi="宋体" w:eastAsia="宋体" w:cs="宋体"/>
                <w:color w:val="000000" w:themeColor="text1"/>
                <w:kern w:val="0"/>
                <w:sz w:val="21"/>
                <w:szCs w:val="21"/>
                <w:lang w:val="en-US" w:eastAsia="zh-CN"/>
                <w14:textFill>
                  <w14:solidFill>
                    <w14:schemeClr w14:val="tx1"/>
                  </w14:solidFill>
                </w14:textFill>
              </w:rPr>
              <w:t>2.</w:t>
            </w:r>
            <w:r>
              <w:rPr>
                <w:rFonts w:hint="eastAsia" w:ascii="宋体" w:hAnsi="宋体" w:eastAsia="宋体" w:cs="宋体"/>
                <w:color w:val="000000" w:themeColor="text1"/>
                <w:kern w:val="0"/>
                <w:sz w:val="21"/>
                <w:szCs w:val="21"/>
                <w14:textFill>
                  <w14:solidFill>
                    <w14:schemeClr w14:val="tx1"/>
                  </w14:solidFill>
                </w14:textFill>
              </w:rPr>
              <w:t>生日蛋糕劵管理</w:t>
            </w:r>
            <w:r>
              <w:rPr>
                <w:rFonts w:hint="eastAsia" w:ascii="宋体" w:hAnsi="宋体" w:eastAsia="宋体" w:cs="宋体"/>
                <w:color w:val="000000" w:themeColor="text1"/>
                <w:kern w:val="0"/>
                <w:sz w:val="21"/>
                <w:szCs w:val="21"/>
                <w:lang w:eastAsia="zh-CN"/>
                <w14:textFill>
                  <w14:solidFill>
                    <w14:schemeClr w14:val="tx1"/>
                  </w14:solidFill>
                </w14:textFill>
              </w:rPr>
              <w:t>分（满分</w:t>
            </w:r>
            <w:r>
              <w:rPr>
                <w:rFonts w:hint="eastAsia" w:ascii="宋体" w:hAnsi="宋体" w:eastAsia="宋体" w:cs="宋体"/>
                <w:color w:val="000000" w:themeColor="text1"/>
                <w:kern w:val="0"/>
                <w:sz w:val="21"/>
                <w:szCs w:val="21"/>
                <w:lang w:val="en-US" w:eastAsia="zh-CN"/>
                <w14:textFill>
                  <w14:solidFill>
                    <w14:schemeClr w14:val="tx1"/>
                  </w14:solidFill>
                </w14:textFill>
              </w:rPr>
              <w:t>5分）</w:t>
            </w:r>
            <w:r>
              <w:rPr>
                <w:rFonts w:hint="eastAsia" w:ascii="宋体" w:hAnsi="宋体" w:eastAsia="宋体" w:cs="宋体"/>
                <w:color w:val="000000" w:themeColor="text1"/>
                <w:kern w:val="0"/>
                <w:sz w:val="21"/>
                <w:szCs w:val="21"/>
                <w14:textFill>
                  <w14:solidFill>
                    <w14:schemeClr w14:val="tx1"/>
                  </w14:solidFill>
                </w14:textFill>
              </w:rPr>
              <w:t>：确保所提供的生日蛋糕劵能正常使用，如出现蛋糕劵与规定面额不相符或不慎丢失时，经确认后能</w:t>
            </w:r>
            <w:r>
              <w:rPr>
                <w:rFonts w:hint="eastAsia" w:ascii="宋体" w:hAnsi="宋体" w:eastAsia="宋体" w:cs="宋体"/>
                <w:color w:val="000000" w:themeColor="text1"/>
                <w:kern w:val="0"/>
                <w:sz w:val="21"/>
                <w:szCs w:val="21"/>
                <w:lang w:eastAsia="zh-CN"/>
                <w14:textFill>
                  <w14:solidFill>
                    <w14:schemeClr w14:val="tx1"/>
                  </w14:solidFill>
                </w14:textFill>
              </w:rPr>
              <w:t>承诺</w:t>
            </w:r>
            <w:r>
              <w:rPr>
                <w:rFonts w:hint="eastAsia" w:ascii="宋体" w:hAnsi="宋体" w:eastAsia="宋体" w:cs="宋体"/>
                <w:color w:val="000000" w:themeColor="text1"/>
                <w:kern w:val="0"/>
                <w:sz w:val="21"/>
                <w:szCs w:val="21"/>
                <w14:textFill>
                  <w14:solidFill>
                    <w14:schemeClr w14:val="tx1"/>
                  </w14:solidFill>
                </w14:textFill>
              </w:rPr>
              <w:t>协助快速更正或补办</w:t>
            </w:r>
            <w:r>
              <w:rPr>
                <w:rFonts w:hint="eastAsia" w:ascii="宋体" w:hAnsi="宋体" w:eastAsia="宋体" w:cs="宋体"/>
                <w:color w:val="000000" w:themeColor="text1"/>
                <w:kern w:val="0"/>
                <w:sz w:val="21"/>
                <w:szCs w:val="21"/>
                <w:lang w:eastAsia="zh-CN"/>
                <w14:textFill>
                  <w14:solidFill>
                    <w14:schemeClr w14:val="tx1"/>
                  </w14:solidFill>
                </w14:textFill>
              </w:rPr>
              <w:t>的，得</w:t>
            </w:r>
            <w:r>
              <w:rPr>
                <w:rFonts w:hint="eastAsia" w:ascii="宋体" w:hAnsi="宋体" w:eastAsia="宋体" w:cs="宋体"/>
                <w:color w:val="000000" w:themeColor="text1"/>
                <w:kern w:val="0"/>
                <w:sz w:val="21"/>
                <w:szCs w:val="21"/>
                <w:lang w:val="en-US" w:eastAsia="zh-CN"/>
                <w14:textFill>
                  <w14:solidFill>
                    <w14:schemeClr w14:val="tx1"/>
                  </w14:solidFill>
                </w14:textFill>
              </w:rPr>
              <w:t>5分，</w:t>
            </w:r>
            <w:r>
              <w:rPr>
                <w:rFonts w:hint="eastAsia" w:ascii="宋体" w:hAnsi="宋体" w:eastAsia="宋体" w:cs="宋体"/>
                <w:color w:val="000000"/>
                <w:kern w:val="0"/>
                <w:sz w:val="21"/>
                <w:szCs w:val="21"/>
                <w:lang w:val="en-US" w:eastAsia="zh-CN" w:bidi="ar"/>
              </w:rPr>
              <w:t>承诺函</w:t>
            </w:r>
            <w:r>
              <w:rPr>
                <w:rFonts w:hint="eastAsia" w:ascii="宋体" w:hAnsi="宋体" w:cs="宋体"/>
                <w:color w:val="000000"/>
                <w:kern w:val="0"/>
                <w:sz w:val="21"/>
                <w:szCs w:val="21"/>
                <w:lang w:val="en-US" w:eastAsia="zh-CN" w:bidi="ar"/>
              </w:rPr>
              <w:t>格式自拟，</w:t>
            </w:r>
            <w:r>
              <w:rPr>
                <w:rFonts w:hint="eastAsia" w:ascii="宋体" w:hAnsi="宋体" w:eastAsia="宋体" w:cs="宋体"/>
                <w:color w:val="000000" w:themeColor="text1"/>
                <w:kern w:val="0"/>
                <w:sz w:val="21"/>
                <w:szCs w:val="21"/>
                <w:lang w:val="en-US" w:eastAsia="zh-CN"/>
                <w14:textFill>
                  <w14:solidFill>
                    <w14:schemeClr w14:val="tx1"/>
                  </w14:solidFill>
                </w14:textFill>
              </w:rPr>
              <w:t>不提供承诺的不得分。</w:t>
            </w:r>
          </w:p>
        </w:tc>
      </w:tr>
      <w:tr w14:paraId="7C2D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600" w:type="dxa"/>
            <w:vAlign w:val="center"/>
          </w:tcPr>
          <w:p w14:paraId="05249FF2">
            <w:pPr>
              <w:pStyle w:val="5"/>
              <w:keepNext w:val="0"/>
              <w:keepLines w:val="0"/>
              <w:pageBreakBefore w:val="0"/>
              <w:kinsoku/>
              <w:wordWrap/>
              <w:overflowPunct/>
              <w:topLinePunct w:val="0"/>
              <w:bidi w:val="0"/>
              <w:spacing w:line="300" w:lineRule="exact"/>
              <w:jc w:val="center"/>
              <w:textAlignment w:val="auto"/>
              <w:outlineLvl w:val="0"/>
              <w:rPr>
                <w:rFonts w:hint="eastAsia" w:hAnsi="宋体" w:eastAsia="宋体" w:cs="新宋体"/>
                <w:color w:val="000000" w:themeColor="text1"/>
                <w:sz w:val="21"/>
                <w:szCs w:val="21"/>
                <w:lang w:val="en-US" w:eastAsia="zh-CN"/>
                <w14:textFill>
                  <w14:solidFill>
                    <w14:schemeClr w14:val="tx1"/>
                  </w14:solidFill>
                </w14:textFill>
              </w:rPr>
            </w:pPr>
            <w:r>
              <w:rPr>
                <w:rFonts w:hint="eastAsia" w:hAnsi="宋体" w:cs="新宋体"/>
                <w:color w:val="000000" w:themeColor="text1"/>
                <w:sz w:val="21"/>
                <w:szCs w:val="21"/>
                <w:lang w:val="en-US" w:eastAsia="zh-CN"/>
                <w14:textFill>
                  <w14:solidFill>
                    <w14:schemeClr w14:val="tx1"/>
                  </w14:solidFill>
                </w14:textFill>
              </w:rPr>
              <w:t>3</w:t>
            </w:r>
          </w:p>
        </w:tc>
        <w:tc>
          <w:tcPr>
            <w:tcW w:w="1104" w:type="dxa"/>
            <w:shd w:val="clear" w:color="auto" w:fill="auto"/>
            <w:vAlign w:val="center"/>
          </w:tcPr>
          <w:p w14:paraId="47B30FD9">
            <w:pPr>
              <w:keepNext w:val="0"/>
              <w:keepLines w:val="0"/>
              <w:pageBreakBefore w:val="0"/>
              <w:widowControl/>
              <w:suppressLineNumbers w:val="0"/>
              <w:kinsoku/>
              <w:wordWrap/>
              <w:overflowPunct/>
              <w:topLinePunct w:val="0"/>
              <w:bidi w:val="0"/>
              <w:spacing w:line="300" w:lineRule="exact"/>
              <w:jc w:val="left"/>
              <w:textAlignment w:val="auto"/>
              <w:rPr>
                <w:rFonts w:hint="eastAsia" w:ascii="Times New Roman" w:hAnsi="宋体" w:eastAsia="宋体" w:cs="新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kern w:val="0"/>
                <w:sz w:val="21"/>
                <w:szCs w:val="21"/>
                <w:lang w:val="en-US" w:eastAsia="zh-CN" w:bidi="ar"/>
              </w:rPr>
              <w:t>提货保障（</w:t>
            </w:r>
            <w:r>
              <w:rPr>
                <w:rFonts w:hint="eastAsia" w:ascii="宋体" w:hAnsi="宋体" w:cs="宋体"/>
                <w:color w:val="000000"/>
                <w:kern w:val="0"/>
                <w:sz w:val="21"/>
                <w:szCs w:val="21"/>
                <w:lang w:val="en-US" w:eastAsia="zh-CN" w:bidi="ar"/>
              </w:rPr>
              <w:t>15</w:t>
            </w:r>
            <w:r>
              <w:rPr>
                <w:rFonts w:hint="eastAsia" w:ascii="宋体" w:hAnsi="宋体" w:eastAsia="宋体" w:cs="宋体"/>
                <w:color w:val="000000"/>
                <w:kern w:val="0"/>
                <w:sz w:val="21"/>
                <w:szCs w:val="21"/>
                <w:lang w:val="en-US" w:eastAsia="zh-CN" w:bidi="ar"/>
              </w:rPr>
              <w:t>分）</w:t>
            </w:r>
          </w:p>
        </w:tc>
        <w:tc>
          <w:tcPr>
            <w:tcW w:w="7736" w:type="dxa"/>
            <w:shd w:val="clear" w:color="auto" w:fill="auto"/>
            <w:vAlign w:val="top"/>
          </w:tcPr>
          <w:p w14:paraId="2E7D09D7">
            <w:pPr>
              <w:keepNext w:val="0"/>
              <w:keepLines w:val="0"/>
              <w:pageBreakBefore w:val="0"/>
              <w:widowControl/>
              <w:suppressLineNumbers w:val="0"/>
              <w:kinsoku/>
              <w:wordWrap/>
              <w:overflowPunct/>
              <w:topLinePunct w:val="0"/>
              <w:bidi w:val="0"/>
              <w:spacing w:line="300" w:lineRule="exact"/>
              <w:jc w:val="left"/>
              <w:textAlignment w:val="auto"/>
              <w:rPr>
                <w:rFonts w:hint="default" w:ascii="Times New Roman" w:hAnsi="Times New Roman" w:eastAsia="宋体" w:cs="Times New Roman"/>
                <w:kern w:val="2"/>
                <w:sz w:val="21"/>
                <w:szCs w:val="21"/>
                <w:lang w:val="en-US" w:eastAsia="zh-CN" w:bidi="ar-SA"/>
              </w:rPr>
            </w:pPr>
            <w:r>
              <w:rPr>
                <w:rFonts w:hint="eastAsia" w:ascii="宋体" w:hAnsi="宋体" w:eastAsia="宋体" w:cs="宋体"/>
                <w:color w:val="000000"/>
                <w:kern w:val="0"/>
                <w:sz w:val="21"/>
                <w:szCs w:val="21"/>
                <w:lang w:val="en-US" w:eastAsia="zh-CN" w:bidi="ar"/>
              </w:rPr>
              <w:t>供应商在</w:t>
            </w:r>
            <w:r>
              <w:rPr>
                <w:rFonts w:hint="eastAsia" w:ascii="宋体" w:hAnsi="宋体" w:cs="宋体"/>
                <w:color w:val="000000"/>
                <w:kern w:val="0"/>
                <w:sz w:val="21"/>
                <w:szCs w:val="21"/>
                <w:lang w:val="en-US" w:eastAsia="zh-CN" w:bidi="ar"/>
              </w:rPr>
              <w:t>梧州</w:t>
            </w:r>
            <w:r>
              <w:rPr>
                <w:rFonts w:hint="eastAsia" w:ascii="宋体" w:hAnsi="宋体" w:eastAsia="宋体" w:cs="宋体"/>
                <w:color w:val="FF0000"/>
                <w:kern w:val="0"/>
                <w:sz w:val="21"/>
                <w:szCs w:val="21"/>
                <w:lang w:val="en-US" w:eastAsia="zh-CN" w:bidi="ar"/>
              </w:rPr>
              <w:t>市区有1家实体</w:t>
            </w:r>
            <w:r>
              <w:rPr>
                <w:rFonts w:hint="eastAsia" w:ascii="宋体" w:hAnsi="宋体" w:eastAsia="宋体" w:cs="宋体"/>
                <w:color w:val="000000"/>
                <w:kern w:val="0"/>
                <w:sz w:val="21"/>
                <w:szCs w:val="21"/>
                <w:lang w:val="en-US" w:eastAsia="zh-CN" w:bidi="ar"/>
              </w:rPr>
              <w:t xml:space="preserve">门店的基础上，每增加 1 家实体门店的，得 </w:t>
            </w:r>
            <w:r>
              <w:rPr>
                <w:rFonts w:hint="eastAsia" w:ascii="宋体" w:hAnsi="宋体" w:cs="宋体"/>
                <w:color w:val="000000"/>
                <w:kern w:val="0"/>
                <w:sz w:val="21"/>
                <w:szCs w:val="21"/>
                <w:lang w:val="en-US" w:eastAsia="zh-CN" w:bidi="ar"/>
              </w:rPr>
              <w:t>1.5</w:t>
            </w:r>
            <w:r>
              <w:rPr>
                <w:rFonts w:hint="eastAsia" w:ascii="宋体" w:hAnsi="宋体" w:eastAsia="宋体" w:cs="宋体"/>
                <w:color w:val="000000"/>
                <w:kern w:val="0"/>
                <w:sz w:val="21"/>
                <w:szCs w:val="21"/>
                <w:lang w:val="en-US" w:eastAsia="zh-CN" w:bidi="ar"/>
              </w:rPr>
              <w:t xml:space="preserve"> 分（响应文件中</w:t>
            </w:r>
            <w:r>
              <w:rPr>
                <w:rFonts w:hint="eastAsia" w:ascii="宋体" w:hAnsi="宋体" w:cs="宋体"/>
                <w:color w:val="000000"/>
                <w:kern w:val="0"/>
                <w:sz w:val="21"/>
                <w:szCs w:val="21"/>
                <w:lang w:val="en-US" w:eastAsia="zh-CN" w:bidi="ar"/>
              </w:rPr>
              <w:t>需要</w:t>
            </w:r>
            <w:r>
              <w:rPr>
                <w:rFonts w:hint="eastAsia" w:ascii="宋体" w:hAnsi="宋体" w:eastAsia="宋体" w:cs="宋体"/>
                <w:color w:val="000000"/>
                <w:kern w:val="0"/>
                <w:sz w:val="21"/>
                <w:szCs w:val="21"/>
                <w:lang w:val="en-US" w:eastAsia="zh-CN" w:bidi="ar"/>
              </w:rPr>
              <w:t>提供实体门店名册、地址、负责人、联系电话</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实体门店房屋租赁合同或产权证明或营业执照，及可在任意一家实体门店提货的承诺函</w:t>
            </w:r>
            <w:r>
              <w:rPr>
                <w:rFonts w:hint="eastAsia" w:ascii="宋体" w:hAnsi="宋体" w:cs="宋体"/>
                <w:color w:val="000000"/>
                <w:kern w:val="0"/>
                <w:sz w:val="21"/>
                <w:szCs w:val="21"/>
                <w:lang w:val="en-US" w:eastAsia="zh-CN" w:bidi="ar"/>
              </w:rPr>
              <w:t>（格式自拟）</w:t>
            </w:r>
            <w:r>
              <w:rPr>
                <w:rFonts w:hint="eastAsia" w:ascii="宋体" w:hAnsi="宋体" w:eastAsia="宋体" w:cs="宋体"/>
                <w:color w:val="000000"/>
                <w:kern w:val="0"/>
                <w:sz w:val="21"/>
                <w:szCs w:val="21"/>
                <w:lang w:val="en-US" w:eastAsia="zh-CN" w:bidi="ar"/>
              </w:rPr>
              <w:t>，否则不得分），最多得</w:t>
            </w:r>
            <w:r>
              <w:rPr>
                <w:rFonts w:hint="eastAsia" w:ascii="宋体" w:hAnsi="宋体" w:cs="宋体"/>
                <w:color w:val="000000"/>
                <w:kern w:val="0"/>
                <w:sz w:val="21"/>
                <w:szCs w:val="21"/>
                <w:lang w:val="en-US" w:eastAsia="zh-CN" w:bidi="ar"/>
              </w:rPr>
              <w:t>15</w:t>
            </w:r>
            <w:r>
              <w:rPr>
                <w:rFonts w:hint="eastAsia" w:ascii="宋体" w:hAnsi="宋体" w:eastAsia="宋体" w:cs="宋体"/>
                <w:color w:val="000000"/>
                <w:kern w:val="0"/>
                <w:sz w:val="21"/>
                <w:szCs w:val="21"/>
                <w:lang w:val="en-US" w:eastAsia="zh-CN" w:bidi="ar"/>
              </w:rPr>
              <w:t>分</w:t>
            </w:r>
            <w:r>
              <w:rPr>
                <w:rFonts w:hint="eastAsia" w:ascii="宋体" w:hAnsi="宋体" w:cs="宋体"/>
                <w:color w:val="000000"/>
                <w:kern w:val="0"/>
                <w:sz w:val="21"/>
                <w:szCs w:val="21"/>
                <w:lang w:val="en-US" w:eastAsia="zh-CN" w:bidi="ar"/>
              </w:rPr>
              <w:t xml:space="preserve">。 </w:t>
            </w:r>
          </w:p>
        </w:tc>
      </w:tr>
      <w:tr w14:paraId="48E8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600" w:type="dxa"/>
            <w:vAlign w:val="center"/>
          </w:tcPr>
          <w:p w14:paraId="2C9138FA">
            <w:pPr>
              <w:pStyle w:val="5"/>
              <w:keepNext w:val="0"/>
              <w:keepLines w:val="0"/>
              <w:pageBreakBefore w:val="0"/>
              <w:kinsoku/>
              <w:wordWrap/>
              <w:overflowPunct/>
              <w:topLinePunct w:val="0"/>
              <w:bidi w:val="0"/>
              <w:spacing w:line="300" w:lineRule="exact"/>
              <w:jc w:val="center"/>
              <w:textAlignment w:val="auto"/>
              <w:outlineLvl w:val="0"/>
              <w:rPr>
                <w:rFonts w:hint="eastAsia" w:hAnsi="宋体" w:eastAsia="宋体" w:cs="新宋体"/>
                <w:color w:val="000000" w:themeColor="text1"/>
                <w:sz w:val="21"/>
                <w:szCs w:val="21"/>
                <w:lang w:val="en-US" w:eastAsia="zh-CN"/>
                <w14:textFill>
                  <w14:solidFill>
                    <w14:schemeClr w14:val="tx1"/>
                  </w14:solidFill>
                </w14:textFill>
              </w:rPr>
            </w:pPr>
            <w:r>
              <w:rPr>
                <w:rFonts w:hint="eastAsia" w:hAnsi="宋体" w:cs="新宋体"/>
                <w:color w:val="000000" w:themeColor="text1"/>
                <w:sz w:val="21"/>
                <w:szCs w:val="21"/>
                <w:lang w:val="en-US" w:eastAsia="zh-CN"/>
                <w14:textFill>
                  <w14:solidFill>
                    <w14:schemeClr w14:val="tx1"/>
                  </w14:solidFill>
                </w14:textFill>
              </w:rPr>
              <w:t>4</w:t>
            </w:r>
          </w:p>
        </w:tc>
        <w:tc>
          <w:tcPr>
            <w:tcW w:w="1104" w:type="dxa"/>
            <w:vAlign w:val="center"/>
          </w:tcPr>
          <w:p w14:paraId="69FA7FBD">
            <w:pPr>
              <w:keepNext w:val="0"/>
              <w:keepLines w:val="0"/>
              <w:pageBreakBefore w:val="0"/>
              <w:widowControl/>
              <w:suppressLineNumbers w:val="0"/>
              <w:kinsoku/>
              <w:wordWrap/>
              <w:overflowPunct/>
              <w:topLinePunct w:val="0"/>
              <w:bidi w:val="0"/>
              <w:spacing w:line="300" w:lineRule="exact"/>
              <w:jc w:val="left"/>
              <w:textAlignment w:val="auto"/>
              <w:rPr>
                <w:rFonts w:hint="eastAsia" w:hAnsi="宋体" w:eastAsia="宋体" w:cs="新宋体"/>
                <w:color w:val="000000" w:themeColor="text1"/>
                <w:sz w:val="21"/>
                <w:szCs w:val="21"/>
                <w14:textFill>
                  <w14:solidFill>
                    <w14:schemeClr w14:val="tx1"/>
                  </w14:solidFill>
                </w14:textFill>
              </w:rPr>
            </w:pPr>
            <w:r>
              <w:rPr>
                <w:rFonts w:hint="eastAsia" w:ascii="宋体" w:hAnsi="宋体" w:eastAsia="宋体" w:cs="宋体"/>
                <w:color w:val="000000"/>
                <w:kern w:val="0"/>
                <w:sz w:val="21"/>
                <w:szCs w:val="21"/>
                <w:lang w:val="en-US" w:eastAsia="zh-CN" w:bidi="ar"/>
              </w:rPr>
              <w:t>信誉奖分（8分）</w:t>
            </w:r>
          </w:p>
        </w:tc>
        <w:tc>
          <w:tcPr>
            <w:tcW w:w="7736" w:type="dxa"/>
          </w:tcPr>
          <w:p w14:paraId="7A29E71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sz w:val="21"/>
                <w:szCs w:val="21"/>
                <w:lang w:val="en-US" w:eastAsia="zh-CN"/>
              </w:rPr>
            </w:pPr>
            <w:r>
              <w:rPr>
                <w:rFonts w:hint="eastAsia" w:ascii="宋体" w:hAnsi="宋体" w:eastAsia="宋体" w:cs="宋体"/>
                <w:b w:val="0"/>
                <w:bCs w:val="0"/>
                <w:color w:val="000000"/>
                <w:kern w:val="0"/>
                <w:sz w:val="21"/>
                <w:szCs w:val="21"/>
                <w:lang w:val="en-US" w:eastAsia="zh-CN" w:bidi="ar"/>
              </w:rPr>
              <w:t>供应商 202</w:t>
            </w:r>
            <w:r>
              <w:rPr>
                <w:rFonts w:hint="eastAsia" w:ascii="宋体" w:hAnsi="宋体" w:cs="宋体"/>
                <w:b w:val="0"/>
                <w:bCs w:val="0"/>
                <w:color w:val="000000"/>
                <w:kern w:val="0"/>
                <w:sz w:val="21"/>
                <w:szCs w:val="21"/>
                <w:lang w:val="en-US" w:eastAsia="zh-CN" w:bidi="ar"/>
              </w:rPr>
              <w:t>3</w:t>
            </w:r>
            <w:r>
              <w:rPr>
                <w:rFonts w:hint="eastAsia" w:ascii="宋体" w:hAnsi="宋体" w:eastAsia="宋体" w:cs="宋体"/>
                <w:b w:val="0"/>
                <w:bCs w:val="0"/>
                <w:color w:val="000000"/>
                <w:kern w:val="0"/>
                <w:sz w:val="21"/>
                <w:szCs w:val="21"/>
                <w:lang w:val="en-US" w:eastAsia="zh-CN" w:bidi="ar"/>
              </w:rPr>
              <w:t>年以来获得有关部门颁发的纳税先进企业、诚信单位等奖项，每有一项得 2 分，最多得 8 分</w:t>
            </w:r>
            <w:r>
              <w:rPr>
                <w:rFonts w:hint="eastAsia" w:ascii="宋体"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供应商于响应文件中提供相应有效的奖项或相应证明材料复印件</w:t>
            </w:r>
            <w:r>
              <w:rPr>
                <w:rFonts w:hint="eastAsia" w:ascii="宋体" w:hAnsi="宋体" w:cs="宋体"/>
                <w:b w:val="0"/>
                <w:bCs w:val="0"/>
                <w:color w:val="000000"/>
                <w:kern w:val="0"/>
                <w:sz w:val="21"/>
                <w:szCs w:val="21"/>
                <w:lang w:val="en-US" w:eastAsia="zh-CN" w:bidi="ar"/>
              </w:rPr>
              <w:t>，否则不得分）。</w:t>
            </w:r>
          </w:p>
        </w:tc>
      </w:tr>
      <w:tr w14:paraId="0BDA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0" w:type="dxa"/>
            <w:vAlign w:val="center"/>
          </w:tcPr>
          <w:p w14:paraId="5B3D4586">
            <w:pPr>
              <w:pStyle w:val="5"/>
              <w:keepNext w:val="0"/>
              <w:keepLines w:val="0"/>
              <w:pageBreakBefore w:val="0"/>
              <w:kinsoku/>
              <w:wordWrap/>
              <w:overflowPunct/>
              <w:topLinePunct w:val="0"/>
              <w:bidi w:val="0"/>
              <w:spacing w:line="300" w:lineRule="exact"/>
              <w:jc w:val="center"/>
              <w:textAlignment w:val="auto"/>
              <w:outlineLvl w:val="0"/>
              <w:rPr>
                <w:rFonts w:hint="eastAsia" w:hAnsi="宋体" w:eastAsia="宋体" w:cs="新宋体"/>
                <w:color w:val="000000" w:themeColor="text1"/>
                <w:sz w:val="21"/>
                <w:szCs w:val="21"/>
                <w:lang w:val="en-US" w:eastAsia="zh-CN"/>
                <w14:textFill>
                  <w14:solidFill>
                    <w14:schemeClr w14:val="tx1"/>
                  </w14:solidFill>
                </w14:textFill>
              </w:rPr>
            </w:pPr>
            <w:r>
              <w:rPr>
                <w:rFonts w:hint="eastAsia" w:hAnsi="宋体" w:cs="新宋体"/>
                <w:color w:val="000000" w:themeColor="text1"/>
                <w:sz w:val="21"/>
                <w:szCs w:val="21"/>
                <w:lang w:val="en-US" w:eastAsia="zh-CN"/>
                <w14:textFill>
                  <w14:solidFill>
                    <w14:schemeClr w14:val="tx1"/>
                  </w14:solidFill>
                </w14:textFill>
              </w:rPr>
              <w:t>5</w:t>
            </w:r>
          </w:p>
        </w:tc>
        <w:tc>
          <w:tcPr>
            <w:tcW w:w="1104" w:type="dxa"/>
            <w:shd w:val="clear" w:color="auto" w:fill="auto"/>
            <w:vAlign w:val="center"/>
          </w:tcPr>
          <w:p w14:paraId="13783741">
            <w:pPr>
              <w:pStyle w:val="5"/>
              <w:keepNext w:val="0"/>
              <w:keepLines w:val="0"/>
              <w:pageBreakBefore w:val="0"/>
              <w:kinsoku/>
              <w:wordWrap/>
              <w:overflowPunct/>
              <w:topLinePunct w:val="0"/>
              <w:bidi w:val="0"/>
              <w:spacing w:line="300" w:lineRule="exact"/>
              <w:jc w:val="center"/>
              <w:textAlignment w:val="auto"/>
              <w:outlineLvl w:val="0"/>
              <w:rPr>
                <w:rFonts w:hint="eastAsia" w:ascii="宋体" w:hAnsi="宋体" w:eastAsia="宋体" w:cs="新宋体"/>
                <w:color w:val="000000" w:themeColor="text1"/>
                <w:kern w:val="2"/>
                <w:sz w:val="21"/>
                <w:szCs w:val="21"/>
                <w:lang w:val="en-US" w:eastAsia="zh-CN" w:bidi="ar-SA"/>
                <w14:textFill>
                  <w14:solidFill>
                    <w14:schemeClr w14:val="tx1"/>
                  </w14:solidFill>
                </w14:textFill>
              </w:rPr>
            </w:pPr>
            <w:r>
              <w:rPr>
                <w:rFonts w:hint="eastAsia" w:hAnsi="宋体" w:eastAsia="宋体" w:cs="新宋体"/>
                <w:color w:val="000000" w:themeColor="text1"/>
                <w:sz w:val="21"/>
                <w:szCs w:val="21"/>
                <w14:textFill>
                  <w14:solidFill>
                    <w14:schemeClr w14:val="tx1"/>
                  </w14:solidFill>
                </w14:textFill>
              </w:rPr>
              <w:t>业绩分（</w:t>
            </w:r>
            <w:r>
              <w:rPr>
                <w:rFonts w:hint="eastAsia" w:hAnsi="宋体" w:cs="新宋体"/>
                <w:color w:val="000000" w:themeColor="text1"/>
                <w:sz w:val="21"/>
                <w:szCs w:val="21"/>
                <w:lang w:val="en-US" w:eastAsia="zh-CN"/>
                <w14:textFill>
                  <w14:solidFill>
                    <w14:schemeClr w14:val="tx1"/>
                  </w14:solidFill>
                </w14:textFill>
              </w:rPr>
              <w:t>15</w:t>
            </w:r>
            <w:r>
              <w:rPr>
                <w:rFonts w:hint="eastAsia" w:hAnsi="宋体" w:eastAsia="宋体" w:cs="新宋体"/>
                <w:color w:val="000000" w:themeColor="text1"/>
                <w:sz w:val="21"/>
                <w:szCs w:val="21"/>
                <w14:textFill>
                  <w14:solidFill>
                    <w14:schemeClr w14:val="tx1"/>
                  </w14:solidFill>
                </w14:textFill>
              </w:rPr>
              <w:t>分）</w:t>
            </w:r>
          </w:p>
        </w:tc>
        <w:tc>
          <w:tcPr>
            <w:tcW w:w="7736" w:type="dxa"/>
            <w:shd w:val="clear" w:color="auto" w:fill="auto"/>
            <w:vAlign w:val="top"/>
          </w:tcPr>
          <w:p w14:paraId="4D9F75BC">
            <w:pPr>
              <w:keepNext w:val="0"/>
              <w:keepLines w:val="0"/>
              <w:pageBreakBefore w:val="0"/>
              <w:widowControl/>
              <w:suppressLineNumbers w:val="0"/>
              <w:kinsoku/>
              <w:wordWrap/>
              <w:overflowPunct/>
              <w:topLinePunct w:val="0"/>
              <w:bidi w:val="0"/>
              <w:spacing w:line="300" w:lineRule="exact"/>
              <w:jc w:val="left"/>
              <w:textAlignment w:val="auto"/>
              <w:rPr>
                <w:rFonts w:hint="default" w:ascii="Times New Roman" w:hAnsi="Times New Roman" w:eastAsia="宋体" w:cs="Times New Roman"/>
                <w:kern w:val="2"/>
                <w:sz w:val="21"/>
                <w:szCs w:val="21"/>
                <w:lang w:val="en-US" w:eastAsia="zh-CN" w:bidi="ar-SA"/>
              </w:rPr>
            </w:pPr>
            <w:r>
              <w:rPr>
                <w:rFonts w:hint="eastAsia" w:ascii="宋体" w:hAnsi="宋体" w:eastAsia="宋体" w:cs="宋体"/>
                <w:b w:val="0"/>
                <w:bCs w:val="0"/>
                <w:color w:val="000000"/>
                <w:kern w:val="0"/>
                <w:sz w:val="21"/>
                <w:szCs w:val="21"/>
                <w:lang w:val="en-US" w:eastAsia="zh-CN" w:bidi="ar"/>
              </w:rPr>
              <w:t>1.供应商 202</w:t>
            </w:r>
            <w:r>
              <w:rPr>
                <w:rFonts w:hint="eastAsia" w:ascii="宋体" w:hAnsi="宋体" w:cs="宋体"/>
                <w:b w:val="0"/>
                <w:bCs w:val="0"/>
                <w:color w:val="000000"/>
                <w:kern w:val="0"/>
                <w:sz w:val="21"/>
                <w:szCs w:val="21"/>
                <w:lang w:val="en-US" w:eastAsia="zh-CN" w:bidi="ar"/>
              </w:rPr>
              <w:t>3</w:t>
            </w:r>
            <w:r>
              <w:rPr>
                <w:rFonts w:hint="eastAsia" w:ascii="宋体" w:hAnsi="宋体" w:eastAsia="宋体" w:cs="宋体"/>
                <w:b w:val="0"/>
                <w:bCs w:val="0"/>
                <w:color w:val="000000"/>
                <w:kern w:val="0"/>
                <w:sz w:val="21"/>
                <w:szCs w:val="21"/>
                <w:lang w:val="en-US" w:eastAsia="zh-CN" w:bidi="ar"/>
              </w:rPr>
              <w:t>年</w:t>
            </w:r>
            <w:r>
              <w:rPr>
                <w:rFonts w:hint="eastAsia" w:ascii="宋体" w:hAnsi="宋体" w:cs="宋体"/>
                <w:b w:val="0"/>
                <w:bCs w:val="0"/>
                <w:color w:val="000000"/>
                <w:kern w:val="0"/>
                <w:sz w:val="21"/>
                <w:szCs w:val="21"/>
                <w:lang w:val="en-US" w:eastAsia="zh-CN" w:bidi="ar"/>
              </w:rPr>
              <w:t>6月</w:t>
            </w:r>
            <w:r>
              <w:rPr>
                <w:rFonts w:hint="eastAsia" w:ascii="宋体" w:hAnsi="宋体" w:eastAsia="宋体" w:cs="宋体"/>
                <w:b w:val="0"/>
                <w:bCs w:val="0"/>
                <w:color w:val="000000"/>
                <w:kern w:val="0"/>
                <w:sz w:val="21"/>
                <w:szCs w:val="21"/>
                <w:lang w:val="en-US" w:eastAsia="zh-CN" w:bidi="ar"/>
              </w:rPr>
              <w:t>以来具有同类项目的销售业绩的，每有</w:t>
            </w:r>
            <w:r>
              <w:rPr>
                <w:rFonts w:hint="eastAsia" w:ascii="宋体" w:hAnsi="宋体" w:cs="宋体"/>
                <w:b w:val="0"/>
                <w:bCs w:val="0"/>
                <w:color w:val="000000"/>
                <w:kern w:val="0"/>
                <w:sz w:val="21"/>
                <w:szCs w:val="21"/>
                <w:lang w:val="en-US" w:eastAsia="zh-CN" w:bidi="ar"/>
              </w:rPr>
              <w:t>1</w:t>
            </w:r>
            <w:r>
              <w:rPr>
                <w:rFonts w:hint="eastAsia" w:ascii="宋体" w:hAnsi="宋体" w:eastAsia="宋体" w:cs="宋体"/>
                <w:b w:val="0"/>
                <w:bCs w:val="0"/>
                <w:color w:val="000000"/>
                <w:kern w:val="0"/>
                <w:sz w:val="21"/>
                <w:szCs w:val="21"/>
                <w:lang w:val="en-US" w:eastAsia="zh-CN" w:bidi="ar"/>
              </w:rPr>
              <w:t xml:space="preserve">个项目业绩得 </w:t>
            </w:r>
            <w:r>
              <w:rPr>
                <w:rFonts w:hint="eastAsia" w:ascii="宋体" w:hAnsi="宋体" w:cs="宋体"/>
                <w:b w:val="0"/>
                <w:bCs w:val="0"/>
                <w:color w:val="000000"/>
                <w:kern w:val="0"/>
                <w:sz w:val="21"/>
                <w:szCs w:val="21"/>
                <w:lang w:val="en-US" w:eastAsia="zh-CN" w:bidi="ar"/>
              </w:rPr>
              <w:t>1.5</w:t>
            </w:r>
            <w:r>
              <w:rPr>
                <w:rFonts w:hint="eastAsia" w:ascii="宋体" w:hAnsi="宋体" w:eastAsia="宋体" w:cs="宋体"/>
                <w:b w:val="0"/>
                <w:bCs w:val="0"/>
                <w:color w:val="000000"/>
                <w:kern w:val="0"/>
                <w:sz w:val="21"/>
                <w:szCs w:val="21"/>
                <w:lang w:val="en-US" w:eastAsia="zh-CN" w:bidi="ar"/>
              </w:rPr>
              <w:t>分，最多得</w:t>
            </w:r>
            <w:r>
              <w:rPr>
                <w:rFonts w:hint="eastAsia" w:ascii="宋体" w:hAnsi="宋体" w:cs="宋体"/>
                <w:b w:val="0"/>
                <w:bCs w:val="0"/>
                <w:color w:val="000000"/>
                <w:kern w:val="0"/>
                <w:sz w:val="21"/>
                <w:szCs w:val="21"/>
                <w:lang w:val="en-US" w:eastAsia="zh-CN" w:bidi="ar"/>
              </w:rPr>
              <w:t>15</w:t>
            </w:r>
            <w:r>
              <w:rPr>
                <w:rFonts w:hint="eastAsia" w:ascii="宋体" w:hAnsi="宋体" w:eastAsia="宋体" w:cs="宋体"/>
                <w:b w:val="0"/>
                <w:bCs w:val="0"/>
                <w:color w:val="000000"/>
                <w:kern w:val="0"/>
                <w:sz w:val="21"/>
                <w:szCs w:val="21"/>
                <w:lang w:val="en-US" w:eastAsia="zh-CN" w:bidi="ar"/>
              </w:rPr>
              <w:t>分</w:t>
            </w:r>
            <w:r>
              <w:rPr>
                <w:rFonts w:hint="eastAsia" w:ascii="宋体"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供应商于响应文件中提供相应合同或中标/成交通知书或或签订的合同复印件，应清晰反映合同标的</w:t>
            </w:r>
            <w:r>
              <w:rPr>
                <w:rFonts w:hint="eastAsia" w:ascii="宋体" w:hAnsi="宋体" w:cs="宋体"/>
                <w:b w:val="0"/>
                <w:bCs w:val="0"/>
                <w:color w:val="000000"/>
                <w:kern w:val="0"/>
                <w:sz w:val="21"/>
                <w:szCs w:val="21"/>
                <w:lang w:val="en-US" w:eastAsia="zh-CN" w:bidi="ar"/>
              </w:rPr>
              <w:t>，否则不得分）</w:t>
            </w:r>
          </w:p>
        </w:tc>
      </w:tr>
      <w:tr w14:paraId="55CB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00" w:type="dxa"/>
            <w:vAlign w:val="center"/>
          </w:tcPr>
          <w:p w14:paraId="27E9672A">
            <w:pPr>
              <w:pStyle w:val="5"/>
              <w:keepNext w:val="0"/>
              <w:keepLines w:val="0"/>
              <w:pageBreakBefore w:val="0"/>
              <w:kinsoku/>
              <w:wordWrap/>
              <w:overflowPunct/>
              <w:topLinePunct w:val="0"/>
              <w:bidi w:val="0"/>
              <w:spacing w:line="300" w:lineRule="exact"/>
              <w:jc w:val="center"/>
              <w:textAlignment w:val="auto"/>
              <w:outlineLvl w:val="0"/>
              <w:rPr>
                <w:rFonts w:hint="default" w:hAnsi="宋体" w:cs="新宋体"/>
                <w:color w:val="000000" w:themeColor="text1"/>
                <w:sz w:val="21"/>
                <w:szCs w:val="21"/>
                <w:lang w:val="en-US" w:eastAsia="zh-CN"/>
                <w14:textFill>
                  <w14:solidFill>
                    <w14:schemeClr w14:val="tx1"/>
                  </w14:solidFill>
                </w14:textFill>
              </w:rPr>
            </w:pPr>
            <w:r>
              <w:rPr>
                <w:rFonts w:hint="eastAsia" w:hAnsi="宋体" w:cs="新宋体"/>
                <w:color w:val="000000" w:themeColor="text1"/>
                <w:sz w:val="21"/>
                <w:szCs w:val="21"/>
                <w:lang w:val="en-US" w:eastAsia="zh-CN"/>
                <w14:textFill>
                  <w14:solidFill>
                    <w14:schemeClr w14:val="tx1"/>
                  </w14:solidFill>
                </w14:textFill>
              </w:rPr>
              <w:t>6</w:t>
            </w:r>
          </w:p>
        </w:tc>
        <w:tc>
          <w:tcPr>
            <w:tcW w:w="1104" w:type="dxa"/>
            <w:shd w:val="clear" w:color="auto" w:fill="auto"/>
            <w:vAlign w:val="center"/>
          </w:tcPr>
          <w:p w14:paraId="0CB6E845">
            <w:pPr>
              <w:keepNext w:val="0"/>
              <w:keepLines w:val="0"/>
              <w:pageBreakBefore w:val="0"/>
              <w:kinsoku/>
              <w:wordWrap/>
              <w:overflowPunct/>
              <w:topLinePunct w:val="0"/>
              <w:bidi w:val="0"/>
              <w:spacing w:line="300" w:lineRule="exact"/>
              <w:jc w:val="left"/>
              <w:textAlignment w:val="auto"/>
              <w:rPr>
                <w:rFonts w:hint="eastAsia" w:hAnsi="宋体" w:eastAsia="宋体" w:cs="新宋体"/>
                <w:color w:val="000000" w:themeColor="text1"/>
                <w:sz w:val="21"/>
                <w:szCs w:val="21"/>
                <w14:textFill>
                  <w14:solidFill>
                    <w14:schemeClr w14:val="tx1"/>
                  </w14:solidFill>
                </w14:textFill>
              </w:rPr>
            </w:pPr>
            <w:r>
              <w:rPr>
                <w:rFonts w:hint="eastAsia"/>
                <w:bCs/>
                <w:color w:val="000000"/>
                <w:sz w:val="21"/>
                <w:szCs w:val="21"/>
              </w:rPr>
              <w:t>产品特性分</w:t>
            </w:r>
            <w:r>
              <w:rPr>
                <w:rFonts w:hint="eastAsia"/>
                <w:sz w:val="21"/>
                <w:szCs w:val="21"/>
              </w:rPr>
              <w:t>（</w:t>
            </w:r>
            <w:r>
              <w:rPr>
                <w:rFonts w:hint="eastAsia"/>
                <w:sz w:val="21"/>
                <w:szCs w:val="21"/>
                <w:lang w:val="en-US" w:eastAsia="zh-CN"/>
              </w:rPr>
              <w:t>2</w:t>
            </w:r>
            <w:r>
              <w:rPr>
                <w:rFonts w:hint="eastAsia"/>
                <w:sz w:val="21"/>
                <w:szCs w:val="21"/>
              </w:rPr>
              <w:t>分）</w:t>
            </w:r>
          </w:p>
        </w:tc>
        <w:tc>
          <w:tcPr>
            <w:tcW w:w="7736" w:type="dxa"/>
            <w:shd w:val="clear" w:color="auto" w:fill="auto"/>
            <w:vAlign w:val="top"/>
          </w:tcPr>
          <w:p w14:paraId="5335B1F0">
            <w:pPr>
              <w:keepNext w:val="0"/>
              <w:keepLines w:val="0"/>
              <w:pageBreakBefore w:val="0"/>
              <w:kinsoku/>
              <w:wordWrap/>
              <w:overflowPunct/>
              <w:topLinePunct w:val="0"/>
              <w:autoSpaceDE/>
              <w:autoSpaceDN/>
              <w:bidi w:val="0"/>
              <w:spacing w:line="300" w:lineRule="exact"/>
              <w:textAlignment w:val="auto"/>
              <w:rPr>
                <w:rFonts w:ascii="宋体" w:hAnsi="宋体" w:cs="仿宋_GB2312"/>
                <w:b w:val="0"/>
                <w:bCs/>
                <w:color w:val="auto"/>
              </w:rPr>
            </w:pPr>
            <w:r>
              <w:rPr>
                <w:rFonts w:hint="eastAsia" w:ascii="宋体" w:hAnsi="宋体" w:eastAsia="宋体"/>
                <w:color w:val="000000" w:themeColor="text1"/>
                <w:sz w:val="21"/>
                <w:szCs w:val="21"/>
                <w14:textFill>
                  <w14:solidFill>
                    <w14:schemeClr w14:val="tx1"/>
                  </w14:solidFill>
                </w14:textFill>
              </w:rPr>
              <w:t>投标人获得</w:t>
            </w:r>
            <w:bookmarkStart w:id="6" w:name="_GoBack"/>
            <w:bookmarkEnd w:id="6"/>
            <w:r>
              <w:rPr>
                <w:rFonts w:hint="eastAsia" w:ascii="宋体" w:hAnsi="宋体" w:eastAsia="宋体"/>
                <w:color w:val="000000" w:themeColor="text1"/>
                <w:sz w:val="21"/>
                <w:szCs w:val="21"/>
                <w14:textFill>
                  <w14:solidFill>
                    <w14:schemeClr w14:val="tx1"/>
                  </w14:solidFill>
                </w14:textFill>
              </w:rPr>
              <w:t>IS014000环境管理体系认证得</w:t>
            </w:r>
            <w:r>
              <w:rPr>
                <w:rFonts w:hint="eastAsia" w:ascii="宋体" w:hAnsi="宋体"/>
                <w:color w:val="000000" w:themeColor="text1"/>
                <w:sz w:val="21"/>
                <w:szCs w:val="21"/>
                <w:lang w:val="en-US" w:eastAsia="zh-CN"/>
                <w14:textFill>
                  <w14:solidFill>
                    <w14:schemeClr w14:val="tx1"/>
                  </w14:solidFill>
                </w14:textFill>
              </w:rPr>
              <w:t>1</w:t>
            </w:r>
            <w:r>
              <w:rPr>
                <w:rFonts w:hint="eastAsia" w:ascii="宋体" w:hAnsi="宋体" w:eastAsia="宋体"/>
                <w:color w:val="000000" w:themeColor="text1"/>
                <w:sz w:val="21"/>
                <w:szCs w:val="21"/>
                <w14:textFill>
                  <w14:solidFill>
                    <w14:schemeClr w14:val="tx1"/>
                  </w14:solidFill>
                </w14:textFill>
              </w:rPr>
              <w:t>分</w:t>
            </w:r>
            <w:r>
              <w:rPr>
                <w:rFonts w:hint="eastAsia" w:ascii="宋体" w:hAnsi="宋体"/>
                <w:color w:val="000000" w:themeColor="text1"/>
                <w:sz w:val="21"/>
                <w:szCs w:val="21"/>
                <w:lang w:eastAsia="zh-CN"/>
                <w14:textFill>
                  <w14:solidFill>
                    <w14:schemeClr w14:val="tx1"/>
                  </w14:solidFill>
                </w14:textFill>
              </w:rPr>
              <w:t>、</w:t>
            </w:r>
            <w:r>
              <w:rPr>
                <w:rFonts w:hint="eastAsia" w:ascii="宋体" w:hAnsi="宋体" w:cs="仿宋_GB2312"/>
                <w:b w:val="0"/>
                <w:bCs/>
                <w:color w:val="auto"/>
              </w:rPr>
              <w:t>有效的职业健康安全管理体系认证证书得1分，</w:t>
            </w:r>
            <w:r>
              <w:rPr>
                <w:rFonts w:hint="eastAsia" w:ascii="宋体" w:hAnsi="宋体" w:cs="仿宋_GB2312"/>
                <w:b w:val="0"/>
                <w:bCs/>
                <w:color w:val="auto"/>
                <w:lang w:val="en-US" w:eastAsia="zh-CN"/>
              </w:rPr>
              <w:t>本项</w:t>
            </w:r>
            <w:r>
              <w:rPr>
                <w:rFonts w:hint="eastAsia" w:ascii="宋体" w:hAnsi="宋体" w:cs="仿宋_GB2312"/>
                <w:b w:val="0"/>
                <w:bCs/>
                <w:color w:val="auto"/>
              </w:rPr>
              <w:t>满分</w:t>
            </w:r>
            <w:r>
              <w:rPr>
                <w:rFonts w:hint="eastAsia" w:ascii="宋体" w:hAnsi="宋体" w:cs="仿宋_GB2312"/>
                <w:b w:val="0"/>
                <w:bCs/>
                <w:color w:val="auto"/>
                <w:lang w:val="en-US" w:eastAsia="zh-CN"/>
              </w:rPr>
              <w:t>2</w:t>
            </w:r>
            <w:r>
              <w:rPr>
                <w:rFonts w:hint="eastAsia" w:ascii="宋体" w:hAnsi="宋体" w:cs="仿宋_GB2312"/>
                <w:b w:val="0"/>
                <w:bCs/>
                <w:color w:val="auto"/>
              </w:rPr>
              <w:t>分；</w:t>
            </w:r>
          </w:p>
          <w:p w14:paraId="24778B8F">
            <w:pPr>
              <w:keepNext w:val="0"/>
              <w:keepLines w:val="0"/>
              <w:pageBreakBefore w:val="0"/>
              <w:widowControl/>
              <w:suppressLineNumbers w:val="0"/>
              <w:kinsoku/>
              <w:wordWrap/>
              <w:overflowPunct/>
              <w:topLinePunct w:val="0"/>
              <w:bidi w:val="0"/>
              <w:spacing w:line="300" w:lineRule="exact"/>
              <w:jc w:val="left"/>
              <w:textAlignment w:val="auto"/>
              <w:rPr>
                <w:rFonts w:hint="eastAsia" w:ascii="宋体" w:hAnsi="宋体" w:eastAsia="宋体" w:cs="宋体"/>
                <w:b w:val="0"/>
                <w:bCs w:val="0"/>
                <w:color w:val="000000"/>
                <w:kern w:val="0"/>
                <w:sz w:val="21"/>
                <w:szCs w:val="21"/>
                <w:lang w:val="en-US" w:eastAsia="zh-CN" w:bidi="ar"/>
              </w:rPr>
            </w:pPr>
            <w:r>
              <w:rPr>
                <w:rFonts w:hint="eastAsia"/>
                <w:color w:val="000000"/>
                <w:sz w:val="21"/>
                <w:szCs w:val="21"/>
              </w:rPr>
              <w:t>（评标时提供认证证书复印件，否则不得分）</w:t>
            </w:r>
          </w:p>
        </w:tc>
      </w:tr>
      <w:tr w14:paraId="27AF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vAlign w:val="center"/>
          </w:tcPr>
          <w:p w14:paraId="546C485F">
            <w:pPr>
              <w:pStyle w:val="5"/>
              <w:keepNext w:val="0"/>
              <w:keepLines w:val="0"/>
              <w:pageBreakBefore w:val="0"/>
              <w:kinsoku/>
              <w:wordWrap/>
              <w:overflowPunct/>
              <w:topLinePunct w:val="0"/>
              <w:bidi w:val="0"/>
              <w:spacing w:line="300" w:lineRule="exact"/>
              <w:jc w:val="center"/>
              <w:textAlignment w:val="auto"/>
              <w:outlineLvl w:val="0"/>
              <w:rPr>
                <w:rFonts w:hint="eastAsia" w:hAnsi="宋体" w:eastAsia="宋体" w:cs="新宋体"/>
                <w:color w:val="000000" w:themeColor="text1"/>
                <w:sz w:val="21"/>
                <w:szCs w:val="21"/>
                <w:lang w:val="en-US" w:eastAsia="zh-CN"/>
                <w14:textFill>
                  <w14:solidFill>
                    <w14:schemeClr w14:val="tx1"/>
                  </w14:solidFill>
                </w14:textFill>
              </w:rPr>
            </w:pPr>
            <w:r>
              <w:rPr>
                <w:rFonts w:hint="eastAsia" w:hAnsi="宋体" w:cs="新宋体"/>
                <w:color w:val="000000" w:themeColor="text1"/>
                <w:sz w:val="21"/>
                <w:szCs w:val="21"/>
                <w:lang w:val="en-US" w:eastAsia="zh-CN"/>
                <w14:textFill>
                  <w14:solidFill>
                    <w14:schemeClr w14:val="tx1"/>
                  </w14:solidFill>
                </w14:textFill>
              </w:rPr>
              <w:t>7</w:t>
            </w:r>
          </w:p>
        </w:tc>
        <w:tc>
          <w:tcPr>
            <w:tcW w:w="1104" w:type="dxa"/>
            <w:vAlign w:val="center"/>
          </w:tcPr>
          <w:p w14:paraId="6655232B">
            <w:pPr>
              <w:keepNext w:val="0"/>
              <w:keepLines w:val="0"/>
              <w:pageBreakBefore w:val="0"/>
              <w:kinsoku/>
              <w:wordWrap/>
              <w:overflowPunct/>
              <w:topLinePunct w:val="0"/>
              <w:bidi w:val="0"/>
              <w:spacing w:line="300" w:lineRule="exac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sz w:val="21"/>
                <w:szCs w:val="21"/>
              </w:rPr>
              <w:t>总分</w:t>
            </w:r>
            <w:r>
              <w:rPr>
                <w:rFonts w:hint="eastAsia" w:ascii="宋体" w:hAnsi="宋体" w:eastAsia="宋体" w:cs="宋体"/>
                <w:sz w:val="21"/>
                <w:szCs w:val="21"/>
                <w:lang w:val="en-US" w:eastAsia="zh-CN"/>
              </w:rPr>
              <w:t>100分</w:t>
            </w:r>
          </w:p>
        </w:tc>
        <w:tc>
          <w:tcPr>
            <w:tcW w:w="7736" w:type="dxa"/>
          </w:tcPr>
          <w:p w14:paraId="08EC272C">
            <w:pPr>
              <w:pStyle w:val="2"/>
              <w:keepNext w:val="0"/>
              <w:keepLines w:val="0"/>
              <w:pageBreakBefore w:val="0"/>
              <w:kinsoku/>
              <w:wordWrap/>
              <w:overflowPunct/>
              <w:topLinePunct w:val="0"/>
              <w:bidi w:val="0"/>
              <w:spacing w:line="3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总总分=1+2+3+4+5+6</w:t>
            </w:r>
          </w:p>
        </w:tc>
      </w:tr>
    </w:tbl>
    <w:p w14:paraId="118DA14C">
      <w:pPr>
        <w:pStyle w:val="2"/>
        <w:keepNext w:val="0"/>
        <w:keepLines w:val="0"/>
        <w:pageBreakBefore w:val="0"/>
        <w:kinsoku/>
        <w:wordWrap/>
        <w:overflowPunct/>
        <w:topLinePunct w:val="0"/>
        <w:bidi w:val="0"/>
        <w:spacing w:line="300" w:lineRule="exact"/>
        <w:textAlignment w:val="auto"/>
      </w:pPr>
    </w:p>
    <w:sectPr>
      <w:pgSz w:w="11906" w:h="16838"/>
      <w:pgMar w:top="1984" w:right="1531" w:bottom="141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EwMWM2ZjJkZTkwNjM1NTI5ZTljYzc2MjFhYTcxMmMifQ=="/>
    <w:docVar w:name="KY_MEDREF_DOCUID" w:val="{642EBB7A-05DF-4F7F-990F-180E42AE779D}"/>
    <w:docVar w:name="KY_MEDREF_VERSION" w:val="3"/>
  </w:docVars>
  <w:rsids>
    <w:rsidRoot w:val="004C7EB2"/>
    <w:rsid w:val="00066185"/>
    <w:rsid w:val="00080292"/>
    <w:rsid w:val="0008196D"/>
    <w:rsid w:val="00095D83"/>
    <w:rsid w:val="000A6C18"/>
    <w:rsid w:val="000B7E2D"/>
    <w:rsid w:val="000E1AA6"/>
    <w:rsid w:val="00204183"/>
    <w:rsid w:val="00241CD6"/>
    <w:rsid w:val="002C7944"/>
    <w:rsid w:val="003C3AB5"/>
    <w:rsid w:val="003E7DC1"/>
    <w:rsid w:val="00474079"/>
    <w:rsid w:val="004C7EB2"/>
    <w:rsid w:val="004D08F5"/>
    <w:rsid w:val="004D2825"/>
    <w:rsid w:val="004F5A76"/>
    <w:rsid w:val="005007DD"/>
    <w:rsid w:val="005D491D"/>
    <w:rsid w:val="006431C4"/>
    <w:rsid w:val="00654BC6"/>
    <w:rsid w:val="00684BD7"/>
    <w:rsid w:val="006E5543"/>
    <w:rsid w:val="00707A97"/>
    <w:rsid w:val="007814EA"/>
    <w:rsid w:val="007A5910"/>
    <w:rsid w:val="007F6F70"/>
    <w:rsid w:val="00825B15"/>
    <w:rsid w:val="008553F8"/>
    <w:rsid w:val="00890AAE"/>
    <w:rsid w:val="008A5DC5"/>
    <w:rsid w:val="008D3A6F"/>
    <w:rsid w:val="009530DC"/>
    <w:rsid w:val="00A2105C"/>
    <w:rsid w:val="00A44D5C"/>
    <w:rsid w:val="00A83F43"/>
    <w:rsid w:val="00AC0EA5"/>
    <w:rsid w:val="00B8409A"/>
    <w:rsid w:val="00BA3521"/>
    <w:rsid w:val="00C33384"/>
    <w:rsid w:val="00C37A7A"/>
    <w:rsid w:val="00C762C8"/>
    <w:rsid w:val="00C97AD7"/>
    <w:rsid w:val="00CC2DEE"/>
    <w:rsid w:val="00CD27A2"/>
    <w:rsid w:val="00D2685D"/>
    <w:rsid w:val="00D41CB5"/>
    <w:rsid w:val="00D57065"/>
    <w:rsid w:val="00DB5864"/>
    <w:rsid w:val="00E14108"/>
    <w:rsid w:val="00E52F76"/>
    <w:rsid w:val="00E72BBE"/>
    <w:rsid w:val="00EB1C9B"/>
    <w:rsid w:val="00ED5546"/>
    <w:rsid w:val="00F941FA"/>
    <w:rsid w:val="0207795D"/>
    <w:rsid w:val="022C3DDA"/>
    <w:rsid w:val="02304DC9"/>
    <w:rsid w:val="03C926DB"/>
    <w:rsid w:val="04A66578"/>
    <w:rsid w:val="04A71242"/>
    <w:rsid w:val="04F07B21"/>
    <w:rsid w:val="0533269F"/>
    <w:rsid w:val="056A2B3E"/>
    <w:rsid w:val="05876C02"/>
    <w:rsid w:val="05D709AC"/>
    <w:rsid w:val="06716A06"/>
    <w:rsid w:val="06751065"/>
    <w:rsid w:val="06D05B2E"/>
    <w:rsid w:val="071C0D73"/>
    <w:rsid w:val="07676065"/>
    <w:rsid w:val="07D63618"/>
    <w:rsid w:val="07F67816"/>
    <w:rsid w:val="08000695"/>
    <w:rsid w:val="080E5475"/>
    <w:rsid w:val="081C61E3"/>
    <w:rsid w:val="0854453D"/>
    <w:rsid w:val="08646E76"/>
    <w:rsid w:val="09C53074"/>
    <w:rsid w:val="09C85F7A"/>
    <w:rsid w:val="09F75AC8"/>
    <w:rsid w:val="0A0362F9"/>
    <w:rsid w:val="0A0C672F"/>
    <w:rsid w:val="0B6131F9"/>
    <w:rsid w:val="0B821581"/>
    <w:rsid w:val="0BC91684"/>
    <w:rsid w:val="0CB41A4E"/>
    <w:rsid w:val="0CF87B8D"/>
    <w:rsid w:val="0D0522AA"/>
    <w:rsid w:val="0D0B5B12"/>
    <w:rsid w:val="0D123EE6"/>
    <w:rsid w:val="0DD1622F"/>
    <w:rsid w:val="0DDF6528"/>
    <w:rsid w:val="0E8F4521"/>
    <w:rsid w:val="0EAF35B4"/>
    <w:rsid w:val="0EC95F88"/>
    <w:rsid w:val="0F3375A2"/>
    <w:rsid w:val="0F3E448E"/>
    <w:rsid w:val="0FAE2B3E"/>
    <w:rsid w:val="0FBD18F4"/>
    <w:rsid w:val="101B6A03"/>
    <w:rsid w:val="107E484D"/>
    <w:rsid w:val="10C44FE5"/>
    <w:rsid w:val="10C97A40"/>
    <w:rsid w:val="10D00951"/>
    <w:rsid w:val="110C3C07"/>
    <w:rsid w:val="11F0177A"/>
    <w:rsid w:val="122B15C9"/>
    <w:rsid w:val="13F50AFB"/>
    <w:rsid w:val="140D1AAC"/>
    <w:rsid w:val="144B713C"/>
    <w:rsid w:val="14552F20"/>
    <w:rsid w:val="14A4200E"/>
    <w:rsid w:val="14B06448"/>
    <w:rsid w:val="14BA18FD"/>
    <w:rsid w:val="14EF5D19"/>
    <w:rsid w:val="160B6B83"/>
    <w:rsid w:val="16797F90"/>
    <w:rsid w:val="16DE1BA1"/>
    <w:rsid w:val="16EF0253"/>
    <w:rsid w:val="17BE7C25"/>
    <w:rsid w:val="17F20234"/>
    <w:rsid w:val="183901F5"/>
    <w:rsid w:val="185A794E"/>
    <w:rsid w:val="18827918"/>
    <w:rsid w:val="18E11E1D"/>
    <w:rsid w:val="18FA64DB"/>
    <w:rsid w:val="19AE14E8"/>
    <w:rsid w:val="19E971DB"/>
    <w:rsid w:val="19FF69FF"/>
    <w:rsid w:val="1A5D5E77"/>
    <w:rsid w:val="1A893695"/>
    <w:rsid w:val="1AD43235"/>
    <w:rsid w:val="1ADD6755"/>
    <w:rsid w:val="1AE9320B"/>
    <w:rsid w:val="1B574618"/>
    <w:rsid w:val="1BC41961"/>
    <w:rsid w:val="1BD17F27"/>
    <w:rsid w:val="1C7A583D"/>
    <w:rsid w:val="1CDA5E97"/>
    <w:rsid w:val="1D087260"/>
    <w:rsid w:val="1E7B30DA"/>
    <w:rsid w:val="1EDE7406"/>
    <w:rsid w:val="1F947BE9"/>
    <w:rsid w:val="1FB2006F"/>
    <w:rsid w:val="202526FC"/>
    <w:rsid w:val="202F1D5D"/>
    <w:rsid w:val="20360C34"/>
    <w:rsid w:val="204E6A4B"/>
    <w:rsid w:val="20F65D78"/>
    <w:rsid w:val="211508B6"/>
    <w:rsid w:val="214F4DED"/>
    <w:rsid w:val="21811C71"/>
    <w:rsid w:val="2218153E"/>
    <w:rsid w:val="22BD2FB3"/>
    <w:rsid w:val="232D2BFE"/>
    <w:rsid w:val="23593283"/>
    <w:rsid w:val="23C86365"/>
    <w:rsid w:val="23F9728E"/>
    <w:rsid w:val="24220575"/>
    <w:rsid w:val="243A4015"/>
    <w:rsid w:val="243A6885"/>
    <w:rsid w:val="245906BE"/>
    <w:rsid w:val="246B74DB"/>
    <w:rsid w:val="24745286"/>
    <w:rsid w:val="24954B76"/>
    <w:rsid w:val="24F34B9B"/>
    <w:rsid w:val="250709CF"/>
    <w:rsid w:val="251A729B"/>
    <w:rsid w:val="252E3513"/>
    <w:rsid w:val="253B262F"/>
    <w:rsid w:val="255B6AB3"/>
    <w:rsid w:val="26582593"/>
    <w:rsid w:val="26760048"/>
    <w:rsid w:val="26A34BB6"/>
    <w:rsid w:val="26A36964"/>
    <w:rsid w:val="26E4519A"/>
    <w:rsid w:val="26E620ED"/>
    <w:rsid w:val="275D2FB6"/>
    <w:rsid w:val="278E316A"/>
    <w:rsid w:val="284D7976"/>
    <w:rsid w:val="286F0F4E"/>
    <w:rsid w:val="2911436E"/>
    <w:rsid w:val="2A2965D0"/>
    <w:rsid w:val="2AF4778E"/>
    <w:rsid w:val="2B526736"/>
    <w:rsid w:val="2B646453"/>
    <w:rsid w:val="2B7B1C5D"/>
    <w:rsid w:val="2BB67139"/>
    <w:rsid w:val="2BB80B2C"/>
    <w:rsid w:val="2C0C0F54"/>
    <w:rsid w:val="2C167BD8"/>
    <w:rsid w:val="2D68718B"/>
    <w:rsid w:val="2E44559E"/>
    <w:rsid w:val="2F853EAB"/>
    <w:rsid w:val="2FA71273"/>
    <w:rsid w:val="31153599"/>
    <w:rsid w:val="313B4368"/>
    <w:rsid w:val="3194337D"/>
    <w:rsid w:val="31D9592F"/>
    <w:rsid w:val="31EF1A13"/>
    <w:rsid w:val="32110C25"/>
    <w:rsid w:val="32C229CA"/>
    <w:rsid w:val="32EF59F2"/>
    <w:rsid w:val="33024A12"/>
    <w:rsid w:val="33D64A34"/>
    <w:rsid w:val="340E0A1D"/>
    <w:rsid w:val="34642367"/>
    <w:rsid w:val="34853AA5"/>
    <w:rsid w:val="34AE6BFF"/>
    <w:rsid w:val="34C75F13"/>
    <w:rsid w:val="34CC4FFC"/>
    <w:rsid w:val="35531555"/>
    <w:rsid w:val="35537465"/>
    <w:rsid w:val="35F5260C"/>
    <w:rsid w:val="36492E0E"/>
    <w:rsid w:val="3737378F"/>
    <w:rsid w:val="37A76566"/>
    <w:rsid w:val="3806606D"/>
    <w:rsid w:val="3835303E"/>
    <w:rsid w:val="384F06F9"/>
    <w:rsid w:val="38C93665"/>
    <w:rsid w:val="38F605A0"/>
    <w:rsid w:val="397701BE"/>
    <w:rsid w:val="39A25A25"/>
    <w:rsid w:val="3A0D261A"/>
    <w:rsid w:val="3A5B17B5"/>
    <w:rsid w:val="3A922124"/>
    <w:rsid w:val="3ACC5F8D"/>
    <w:rsid w:val="3B5B69F6"/>
    <w:rsid w:val="3BE178BA"/>
    <w:rsid w:val="3C862D2D"/>
    <w:rsid w:val="3C8B5A78"/>
    <w:rsid w:val="3C9152F5"/>
    <w:rsid w:val="3CE60193"/>
    <w:rsid w:val="3D1B32A0"/>
    <w:rsid w:val="3D254AFD"/>
    <w:rsid w:val="3D6469F5"/>
    <w:rsid w:val="3D8F1598"/>
    <w:rsid w:val="3F376133"/>
    <w:rsid w:val="3F5D12BF"/>
    <w:rsid w:val="3F6B0A66"/>
    <w:rsid w:val="3F721B0C"/>
    <w:rsid w:val="3F746C97"/>
    <w:rsid w:val="41366ED0"/>
    <w:rsid w:val="417601A2"/>
    <w:rsid w:val="41B25855"/>
    <w:rsid w:val="4286740D"/>
    <w:rsid w:val="42D10E7F"/>
    <w:rsid w:val="42D52B02"/>
    <w:rsid w:val="42F56341"/>
    <w:rsid w:val="44133457"/>
    <w:rsid w:val="44A1408B"/>
    <w:rsid w:val="45883236"/>
    <w:rsid w:val="463F4B05"/>
    <w:rsid w:val="46BA3873"/>
    <w:rsid w:val="46D71FE6"/>
    <w:rsid w:val="47F250C5"/>
    <w:rsid w:val="480C5CBF"/>
    <w:rsid w:val="482E5F75"/>
    <w:rsid w:val="48C4580F"/>
    <w:rsid w:val="48E9484C"/>
    <w:rsid w:val="492E435B"/>
    <w:rsid w:val="492F5696"/>
    <w:rsid w:val="49845D29"/>
    <w:rsid w:val="49CD296A"/>
    <w:rsid w:val="4A5F5F83"/>
    <w:rsid w:val="4A8E1462"/>
    <w:rsid w:val="4AB10DA0"/>
    <w:rsid w:val="4AB35768"/>
    <w:rsid w:val="4BAE52DF"/>
    <w:rsid w:val="4C7F2195"/>
    <w:rsid w:val="4D7872D4"/>
    <w:rsid w:val="4D7E2FC1"/>
    <w:rsid w:val="4D9529B5"/>
    <w:rsid w:val="4E7A2EF9"/>
    <w:rsid w:val="4EA77BEE"/>
    <w:rsid w:val="4ECB1B2D"/>
    <w:rsid w:val="4F02606E"/>
    <w:rsid w:val="4FE35B43"/>
    <w:rsid w:val="50575F45"/>
    <w:rsid w:val="50B311BD"/>
    <w:rsid w:val="50C555A5"/>
    <w:rsid w:val="51077C3F"/>
    <w:rsid w:val="51814A24"/>
    <w:rsid w:val="51976B19"/>
    <w:rsid w:val="51CF19F5"/>
    <w:rsid w:val="5283456D"/>
    <w:rsid w:val="52A35472"/>
    <w:rsid w:val="52EA0FEF"/>
    <w:rsid w:val="539B006B"/>
    <w:rsid w:val="541E78B6"/>
    <w:rsid w:val="54263430"/>
    <w:rsid w:val="55375751"/>
    <w:rsid w:val="55CC4CE0"/>
    <w:rsid w:val="56081EDF"/>
    <w:rsid w:val="564231F4"/>
    <w:rsid w:val="56CA0C54"/>
    <w:rsid w:val="56CD7199"/>
    <w:rsid w:val="57D909D8"/>
    <w:rsid w:val="57DA6B97"/>
    <w:rsid w:val="58AB32D2"/>
    <w:rsid w:val="58BA59F2"/>
    <w:rsid w:val="58CC6459"/>
    <w:rsid w:val="590F1AB3"/>
    <w:rsid w:val="591B2794"/>
    <w:rsid w:val="59540F55"/>
    <w:rsid w:val="59934D98"/>
    <w:rsid w:val="59AF3A4D"/>
    <w:rsid w:val="59D2663D"/>
    <w:rsid w:val="59E52814"/>
    <w:rsid w:val="5B017D8A"/>
    <w:rsid w:val="5B1769FD"/>
    <w:rsid w:val="5B4517BC"/>
    <w:rsid w:val="5B6B4F9B"/>
    <w:rsid w:val="5BA7747E"/>
    <w:rsid w:val="5BCB48E6"/>
    <w:rsid w:val="5BD2436E"/>
    <w:rsid w:val="5C041BF6"/>
    <w:rsid w:val="5CA22C3E"/>
    <w:rsid w:val="5CD96603"/>
    <w:rsid w:val="5CDE2BD0"/>
    <w:rsid w:val="5D153410"/>
    <w:rsid w:val="5D1F2BE5"/>
    <w:rsid w:val="5E116BDB"/>
    <w:rsid w:val="5E6C0DCA"/>
    <w:rsid w:val="5EC0115A"/>
    <w:rsid w:val="5ED510A9"/>
    <w:rsid w:val="5ED56A95"/>
    <w:rsid w:val="5F772160"/>
    <w:rsid w:val="5FBF1411"/>
    <w:rsid w:val="5FBF74F7"/>
    <w:rsid w:val="5FD70E51"/>
    <w:rsid w:val="601E082E"/>
    <w:rsid w:val="60433DF0"/>
    <w:rsid w:val="60A26D69"/>
    <w:rsid w:val="61926DDD"/>
    <w:rsid w:val="61DA42C9"/>
    <w:rsid w:val="622562E9"/>
    <w:rsid w:val="624327AD"/>
    <w:rsid w:val="627961EF"/>
    <w:rsid w:val="62E713AB"/>
    <w:rsid w:val="62FE6288"/>
    <w:rsid w:val="630E2DDB"/>
    <w:rsid w:val="633D0FCB"/>
    <w:rsid w:val="63B3128D"/>
    <w:rsid w:val="648F0FD0"/>
    <w:rsid w:val="64C25C2B"/>
    <w:rsid w:val="65312DB1"/>
    <w:rsid w:val="655169C5"/>
    <w:rsid w:val="659C46CE"/>
    <w:rsid w:val="66122DE8"/>
    <w:rsid w:val="66A15D14"/>
    <w:rsid w:val="66BC48FC"/>
    <w:rsid w:val="66C8679B"/>
    <w:rsid w:val="66DC5517"/>
    <w:rsid w:val="67840CA7"/>
    <w:rsid w:val="67953CCD"/>
    <w:rsid w:val="67DF6AF4"/>
    <w:rsid w:val="68861BB7"/>
    <w:rsid w:val="689E42BA"/>
    <w:rsid w:val="68C10ACC"/>
    <w:rsid w:val="68F4037D"/>
    <w:rsid w:val="691F78D0"/>
    <w:rsid w:val="69333123"/>
    <w:rsid w:val="693469CC"/>
    <w:rsid w:val="69745986"/>
    <w:rsid w:val="6A5F5CCB"/>
    <w:rsid w:val="6AAD6A36"/>
    <w:rsid w:val="6B7C465A"/>
    <w:rsid w:val="6C133210"/>
    <w:rsid w:val="6C465394"/>
    <w:rsid w:val="6CDA35FC"/>
    <w:rsid w:val="6D0D5EB2"/>
    <w:rsid w:val="6DD0797D"/>
    <w:rsid w:val="6EA939B8"/>
    <w:rsid w:val="71063344"/>
    <w:rsid w:val="711F7F62"/>
    <w:rsid w:val="713954C7"/>
    <w:rsid w:val="71747D49"/>
    <w:rsid w:val="71B773C4"/>
    <w:rsid w:val="71EA67C2"/>
    <w:rsid w:val="722A12B4"/>
    <w:rsid w:val="727E6F0A"/>
    <w:rsid w:val="72C34671"/>
    <w:rsid w:val="73C6500C"/>
    <w:rsid w:val="74017DF2"/>
    <w:rsid w:val="746F7452"/>
    <w:rsid w:val="74B3733F"/>
    <w:rsid w:val="74B5471E"/>
    <w:rsid w:val="74EE481B"/>
    <w:rsid w:val="7530273D"/>
    <w:rsid w:val="75614FED"/>
    <w:rsid w:val="75661EAC"/>
    <w:rsid w:val="76841AFC"/>
    <w:rsid w:val="76D6141B"/>
    <w:rsid w:val="77241AC6"/>
    <w:rsid w:val="778C3E77"/>
    <w:rsid w:val="77AE3DED"/>
    <w:rsid w:val="77C67389"/>
    <w:rsid w:val="77E0528E"/>
    <w:rsid w:val="7923015C"/>
    <w:rsid w:val="796706F8"/>
    <w:rsid w:val="79DD09BA"/>
    <w:rsid w:val="79FC3536"/>
    <w:rsid w:val="7A1C253A"/>
    <w:rsid w:val="7A3C3932"/>
    <w:rsid w:val="7A4F56C9"/>
    <w:rsid w:val="7AB20529"/>
    <w:rsid w:val="7B38234C"/>
    <w:rsid w:val="7B597573"/>
    <w:rsid w:val="7B5A49B8"/>
    <w:rsid w:val="7BF429B9"/>
    <w:rsid w:val="7BFD4C92"/>
    <w:rsid w:val="7CBA6985"/>
    <w:rsid w:val="7CE56BFB"/>
    <w:rsid w:val="7CFE1373"/>
    <w:rsid w:val="7D0554FC"/>
    <w:rsid w:val="7E176B90"/>
    <w:rsid w:val="7E553215"/>
    <w:rsid w:val="7E5C0A47"/>
    <w:rsid w:val="7F131AEC"/>
    <w:rsid w:val="7F4C7412"/>
    <w:rsid w:val="7F6D27E0"/>
    <w:rsid w:val="7FC56F79"/>
    <w:rsid w:val="7FD12072"/>
    <w:rsid w:val="7FDD5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styleId="3">
    <w:name w:val="annotation text"/>
    <w:basedOn w:val="1"/>
    <w:link w:val="17"/>
    <w:qFormat/>
    <w:uiPriority w:val="99"/>
    <w:pPr>
      <w:jc w:val="left"/>
    </w:pPr>
  </w:style>
  <w:style w:type="paragraph" w:styleId="4">
    <w:name w:val="Body Text"/>
    <w:basedOn w:val="1"/>
    <w:next w:val="1"/>
    <w:unhideWhenUsed/>
    <w:qFormat/>
    <w:uiPriority w:val="0"/>
    <w:pPr>
      <w:spacing w:after="120"/>
    </w:pPr>
  </w:style>
  <w:style w:type="paragraph" w:styleId="5">
    <w:name w:val="Plain Text"/>
    <w:basedOn w:val="1"/>
    <w:next w:val="1"/>
    <w:link w:val="19"/>
    <w:qFormat/>
    <w:uiPriority w:val="99"/>
    <w:rPr>
      <w:rFonts w:ascii="宋体" w:hAnsi="Courier New"/>
    </w:rPr>
  </w:style>
  <w:style w:type="paragraph" w:styleId="6">
    <w:name w:val="footer"/>
    <w:basedOn w:val="1"/>
    <w:link w:val="23"/>
    <w:unhideWhenUsed/>
    <w:qFormat/>
    <w:uiPriority w:val="99"/>
    <w:pPr>
      <w:tabs>
        <w:tab w:val="center" w:pos="4153"/>
        <w:tab w:val="right" w:pos="8306"/>
      </w:tabs>
      <w:snapToGrid w:val="0"/>
      <w:jc w:val="left"/>
    </w:pPr>
    <w:rPr>
      <w:sz w:val="18"/>
      <w:szCs w:val="18"/>
    </w:rPr>
  </w:style>
  <w:style w:type="paragraph" w:styleId="7">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0" w:after="225" w:afterAutospacing="0"/>
      <w:ind w:left="0" w:right="0"/>
      <w:jc w:val="left"/>
    </w:pPr>
    <w:rPr>
      <w:rFonts w:hint="eastAsia" w:ascii="微软雅黑" w:hAnsi="微软雅黑" w:eastAsia="微软雅黑" w:cs="微软雅黑"/>
      <w:kern w:val="0"/>
      <w:sz w:val="24"/>
      <w:lang w:val="en-US" w:eastAsia="zh-CN" w:bidi="ar"/>
    </w:rPr>
  </w:style>
  <w:style w:type="paragraph" w:styleId="9">
    <w:name w:val="annotation subject"/>
    <w:basedOn w:val="3"/>
    <w:next w:val="3"/>
    <w:link w:val="18"/>
    <w:semiHidden/>
    <w:unhideWhenUsed/>
    <w:qFormat/>
    <w:uiPriority w:val="99"/>
    <w:rPr>
      <w:b/>
      <w:bCs/>
    </w:rPr>
  </w:style>
  <w:style w:type="paragraph" w:styleId="10">
    <w:name w:val="Body Text First Indent"/>
    <w:basedOn w:val="4"/>
    <w:unhideWhenUsed/>
    <w:qFormat/>
    <w:uiPriority w:val="99"/>
    <w:pPr>
      <w:ind w:firstLine="420" w:firstLineChars="100"/>
    </w:pPr>
  </w:style>
  <w:style w:type="table" w:styleId="12">
    <w:name w:val="Table Grid"/>
    <w:basedOn w:val="11"/>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annotation reference"/>
    <w:semiHidden/>
    <w:qFormat/>
    <w:uiPriority w:val="99"/>
    <w:rPr>
      <w:sz w:val="21"/>
      <w:szCs w:val="21"/>
    </w:rPr>
  </w:style>
  <w:style w:type="character" w:customStyle="1" w:styleId="16">
    <w:name w:val="批注文字 字符"/>
    <w:basedOn w:val="13"/>
    <w:qFormat/>
    <w:uiPriority w:val="99"/>
    <w:rPr>
      <w:rFonts w:ascii="Times New Roman" w:hAnsi="Times New Roman" w:eastAsia="宋体" w:cs="Times New Roman"/>
      <w:szCs w:val="21"/>
    </w:rPr>
  </w:style>
  <w:style w:type="character" w:customStyle="1" w:styleId="17">
    <w:name w:val="批注文字 字符1"/>
    <w:link w:val="3"/>
    <w:semiHidden/>
    <w:qFormat/>
    <w:uiPriority w:val="99"/>
    <w:rPr>
      <w:rFonts w:ascii="Times New Roman" w:hAnsi="Times New Roman" w:eastAsia="宋体" w:cs="Times New Roman"/>
      <w:szCs w:val="21"/>
    </w:rPr>
  </w:style>
  <w:style w:type="character" w:customStyle="1" w:styleId="18">
    <w:name w:val="批注主题 字符"/>
    <w:basedOn w:val="17"/>
    <w:link w:val="9"/>
    <w:semiHidden/>
    <w:qFormat/>
    <w:uiPriority w:val="99"/>
    <w:rPr>
      <w:rFonts w:ascii="Times New Roman" w:hAnsi="Times New Roman" w:eastAsia="宋体" w:cs="Times New Roman"/>
      <w:b/>
      <w:bCs/>
      <w:szCs w:val="21"/>
    </w:rPr>
  </w:style>
  <w:style w:type="character" w:customStyle="1" w:styleId="19">
    <w:name w:val="纯文本 字符"/>
    <w:basedOn w:val="13"/>
    <w:link w:val="5"/>
    <w:qFormat/>
    <w:uiPriority w:val="99"/>
    <w:rPr>
      <w:rFonts w:ascii="宋体" w:hAnsi="Courier New" w:eastAsia="宋体" w:cs="Times New Roman"/>
      <w:szCs w:val="21"/>
    </w:rPr>
  </w:style>
  <w:style w:type="paragraph" w:customStyle="1" w:styleId="20">
    <w:name w:val="表格文字"/>
    <w:basedOn w:val="1"/>
    <w:qFormat/>
    <w:uiPriority w:val="0"/>
    <w:pPr>
      <w:spacing w:before="25" w:after="25"/>
      <w:jc w:val="left"/>
    </w:pPr>
    <w:rPr>
      <w:rFonts w:ascii="Calibri" w:hAnsi="Calibri"/>
      <w:bCs/>
      <w:spacing w:val="10"/>
      <w:kern w:val="0"/>
      <w:sz w:val="24"/>
      <w:szCs w:val="20"/>
    </w:rPr>
  </w:style>
  <w:style w:type="character" w:customStyle="1" w:styleId="21">
    <w:name w:val="fontstyle01"/>
    <w:qFormat/>
    <w:uiPriority w:val="0"/>
    <w:rPr>
      <w:rFonts w:hint="eastAsia" w:ascii="宋体" w:hAnsi="宋体" w:eastAsia="宋体"/>
      <w:color w:val="000000"/>
      <w:sz w:val="24"/>
      <w:szCs w:val="24"/>
    </w:rPr>
  </w:style>
  <w:style w:type="character" w:customStyle="1" w:styleId="22">
    <w:name w:val="页眉 字符"/>
    <w:basedOn w:val="13"/>
    <w:link w:val="7"/>
    <w:qFormat/>
    <w:uiPriority w:val="99"/>
    <w:rPr>
      <w:rFonts w:ascii="Times New Roman" w:hAnsi="Times New Roman" w:eastAsia="宋体" w:cs="Times New Roman"/>
      <w:sz w:val="18"/>
      <w:szCs w:val="18"/>
    </w:rPr>
  </w:style>
  <w:style w:type="character" w:customStyle="1" w:styleId="23">
    <w:name w:val="页脚 字符"/>
    <w:basedOn w:val="13"/>
    <w:link w:val="6"/>
    <w:qFormat/>
    <w:uiPriority w:val="99"/>
    <w:rPr>
      <w:rFonts w:ascii="Times New Roman" w:hAnsi="Times New Roman" w:eastAsia="宋体" w:cs="Times New Roman"/>
      <w:sz w:val="18"/>
      <w:szCs w:val="18"/>
    </w:rPr>
  </w:style>
  <w:style w:type="character" w:styleId="24">
    <w:name w:val="Placeholder Text"/>
    <w:basedOn w:val="13"/>
    <w:semiHidden/>
    <w:qFormat/>
    <w:uiPriority w:val="99"/>
    <w:rPr>
      <w:color w:val="808080"/>
    </w:rPr>
  </w:style>
  <w:style w:type="paragraph" w:customStyle="1" w:styleId="25">
    <w:name w:val="样式1"/>
    <w:basedOn w:val="1"/>
    <w:qFormat/>
    <w:uiPriority w:val="0"/>
  </w:style>
  <w:style w:type="paragraph" w:customStyle="1" w:styleId="26">
    <w:name w:val="列出段落1"/>
    <w:basedOn w:val="1"/>
    <w:qFormat/>
    <w:uiPriority w:val="34"/>
    <w:pPr>
      <w:ind w:firstLine="420"/>
    </w:pPr>
  </w:style>
  <w:style w:type="paragraph" w:customStyle="1" w:styleId="2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常规"/>
          <w:gallery w:val="placeholder"/>
        </w:category>
        <w:types>
          <w:type w:val="bbPlcHdr"/>
        </w:types>
        <w:behaviors>
          <w:behavior w:val="content"/>
        </w:behaviors>
        <w:description w:val=""/>
        <w:guid w:val="{D32AFAC4-F775-4A19-8224-BF45E683C7C0}"/>
      </w:docPartPr>
      <w:docPartBody>
        <w:p w14:paraId="6B64817F">
          <w:r>
            <w:rPr>
              <w:rStyle w:val="4"/>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5A"/>
    <w:rsid w:val="00013D5D"/>
    <w:rsid w:val="00102898"/>
    <w:rsid w:val="001B2DBA"/>
    <w:rsid w:val="0048475D"/>
    <w:rsid w:val="007311C2"/>
    <w:rsid w:val="0080285A"/>
    <w:rsid w:val="00F22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60F420097394E1B8F5C294379C7133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D4063EF51294538A22B0E574C99417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42B2A-350E-434F-87F3-8C099024305F}">
  <ds:schemaRefs/>
</ds:datastoreItem>
</file>

<file path=docProps/app.xml><?xml version="1.0" encoding="utf-8"?>
<Properties xmlns="http://schemas.openxmlformats.org/officeDocument/2006/extended-properties" xmlns:vt="http://schemas.openxmlformats.org/officeDocument/2006/docPropsVTypes">
  <Template>Normal</Template>
  <Pages>2</Pages>
  <Words>1815</Words>
  <Characters>1899</Characters>
  <Lines>26</Lines>
  <Paragraphs>7</Paragraphs>
  <TotalTime>1</TotalTime>
  <ScaleCrop>false</ScaleCrop>
  <LinksUpToDate>false</LinksUpToDate>
  <CharactersWithSpaces>1944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2026-07-21T00:56:54Z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530341C43AEF48B6BD2D245A82FEDE8F</vt:lpwstr>
  </property>
  <property fmtid="{D5CDD505-2E9C-101B-9397-08002B2CF9AE}" pid="4" name="KSOTemplateDocerSaveRecord">
    <vt:lpwstr>eyJoZGlkIjoiOTZkZDVmNzBiZGNiZTJiMTNjOTFhZTJiYjI4ZWQ4OTAiLCJ1c2VySWQiOiI0MzU5NDIxNTAifQ==</vt:lpwstr>
  </property>
</Properties>
</file>