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glossary/document.xml" ContentType="application/vnd.openxmlformats-officedocument.wordprocessingml.document.glossary+xml"/>
  <Override PartName="/word/glossary/fontTable.xml" ContentType="application/vnd.openxmlformats-officedocument.wordprocessingml.fontTable+xml"/>
  <Override PartName="/word/glossary/settings.xml" ContentType="application/vnd.openxmlformats-officedocument.wordprocessingml.settings+xml"/>
  <Override PartName="/word/glossary/styles.xml" ContentType="application/vnd.openxmlformats-officedocument.wordprocessingml.styles+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EA81318">
      <w:pPr>
        <w:widowControl/>
        <w:jc w:val="both"/>
        <w:rPr>
          <w:rFonts w:hint="eastAsia" w:cs="宋体"/>
          <w:b/>
          <w:bCs/>
          <w:kern w:val="0"/>
          <w:sz w:val="38"/>
          <w:szCs w:val="38"/>
          <w:lang w:val="en-US" w:eastAsia="zh-CN"/>
        </w:rPr>
      </w:pPr>
      <w:r>
        <w:rPr>
          <w:rFonts w:hint="eastAsia" w:cs="宋体"/>
          <w:b/>
          <w:bCs/>
          <w:kern w:val="0"/>
          <w:sz w:val="38"/>
          <w:szCs w:val="38"/>
          <w:lang w:val="en-US" w:eastAsia="zh-CN"/>
        </w:rPr>
        <w:t>附件1：</w:t>
      </w:r>
    </w:p>
    <w:p w14:paraId="129EFA91">
      <w:pPr>
        <w:widowControl/>
        <w:spacing w:line="360" w:lineRule="auto"/>
        <w:ind w:firstLine="3534" w:firstLineChars="1100"/>
        <w:jc w:val="left"/>
        <w:rPr>
          <w:rFonts w:hint="default" w:cs="宋体"/>
          <w:b/>
          <w:bCs/>
          <w:kern w:val="0"/>
          <w:sz w:val="32"/>
          <w:szCs w:val="32"/>
          <w:lang w:val="en-US" w:eastAsia="zh-CN"/>
        </w:rPr>
      </w:pPr>
      <w:r>
        <w:rPr>
          <w:rFonts w:hint="eastAsia" w:cs="宋体"/>
          <w:b/>
          <w:bCs/>
          <w:kern w:val="0"/>
          <w:sz w:val="32"/>
          <w:szCs w:val="32"/>
          <w:lang w:val="en-US" w:eastAsia="zh-CN"/>
        </w:rPr>
        <w:t xml:space="preserve">采购需求 </w:t>
      </w:r>
    </w:p>
    <w:p w14:paraId="61C6C3BA">
      <w:pPr>
        <w:widowControl/>
        <w:spacing w:line="360" w:lineRule="auto"/>
        <w:ind w:firstLine="480" w:firstLineChars="200"/>
        <w:jc w:val="left"/>
        <w:rPr>
          <w:rFonts w:hint="eastAsia" w:ascii="Times New Roman" w:hAnsi="Times New Roman" w:eastAsia="宋体" w:cs="Times New Roman"/>
          <w:kern w:val="0"/>
          <w:sz w:val="24"/>
          <w:szCs w:val="24"/>
        </w:rPr>
      </w:pPr>
      <w:r>
        <w:rPr>
          <w:rFonts w:hint="eastAsia" w:ascii="Times New Roman" w:hAnsi="Times New Roman" w:eastAsia="宋体" w:cs="Times New Roman"/>
          <w:kern w:val="0"/>
          <w:sz w:val="24"/>
          <w:szCs w:val="24"/>
        </w:rPr>
        <w:t>所有技术规格参数要求均为实质性条款，必须满足或者优于，否则其投标文件无效</w:t>
      </w:r>
    </w:p>
    <w:p w14:paraId="5FCE00D7">
      <w:pPr>
        <w:widowControl/>
        <w:spacing w:line="360" w:lineRule="auto"/>
        <w:ind w:firstLine="480" w:firstLineChars="200"/>
        <w:jc w:val="left"/>
        <w:rPr>
          <w:rFonts w:hint="eastAsia" w:ascii="Times New Roman" w:hAnsi="Times New Roman" w:eastAsia="宋体" w:cs="Times New Roman"/>
          <w:kern w:val="0"/>
          <w:sz w:val="24"/>
          <w:szCs w:val="24"/>
        </w:rPr>
      </w:pPr>
      <w:r>
        <w:rPr>
          <w:rFonts w:hint="eastAsia" w:ascii="Times New Roman" w:hAnsi="Times New Roman" w:eastAsia="宋体" w:cs="Times New Roman"/>
          <w:kern w:val="0"/>
          <w:sz w:val="24"/>
          <w:szCs w:val="24"/>
        </w:rPr>
        <w:t>一、采购清单、技术规格参数、质量标准和要求</w:t>
      </w:r>
    </w:p>
    <w:p w14:paraId="6DDB2B9E">
      <w:pPr>
        <w:widowControl/>
        <w:spacing w:line="360" w:lineRule="auto"/>
        <w:ind w:firstLine="480" w:firstLineChars="200"/>
        <w:jc w:val="left"/>
        <w:rPr>
          <w:rFonts w:hint="eastAsia" w:ascii="Times New Roman" w:hAnsi="Times New Roman" w:eastAsia="宋体" w:cs="Times New Roman"/>
          <w:kern w:val="0"/>
          <w:sz w:val="24"/>
          <w:szCs w:val="24"/>
        </w:rPr>
      </w:pPr>
      <w:r>
        <w:rPr>
          <w:rFonts w:hint="eastAsia" w:ascii="Times New Roman" w:hAnsi="Times New Roman" w:eastAsia="宋体" w:cs="Times New Roman"/>
          <w:kern w:val="0"/>
          <w:sz w:val="24"/>
          <w:szCs w:val="24"/>
        </w:rPr>
        <w:t>（一）采购清单及技术规格参数 </w:t>
      </w:r>
    </w:p>
    <w:p w14:paraId="357410FB">
      <w:pPr>
        <w:pStyle w:val="13"/>
        <w:ind w:left="-708" w:leftChars="-337"/>
        <w:rPr>
          <w:b/>
          <w:bCs/>
        </w:rPr>
      </w:pPr>
      <w:r>
        <w:rPr>
          <w:rFonts w:hint="eastAsia"/>
          <w:b/>
          <w:bCs/>
        </w:rPr>
        <w:t xml:space="preserve">   </w:t>
      </w:r>
    </w:p>
    <w:tbl>
      <w:tblPr>
        <w:tblStyle w:val="26"/>
        <w:tblpPr w:leftFromText="180" w:rightFromText="180" w:vertAnchor="text" w:tblpY="1"/>
        <w:tblOverlap w:val="never"/>
        <w:tblW w:w="987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79"/>
        <w:gridCol w:w="854"/>
        <w:gridCol w:w="985"/>
        <w:gridCol w:w="5927"/>
        <w:gridCol w:w="1327"/>
      </w:tblGrid>
      <w:tr w14:paraId="5583F4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40" w:hRule="atLeast"/>
        </w:trPr>
        <w:tc>
          <w:tcPr>
            <w:tcW w:w="779" w:type="dxa"/>
            <w:vAlign w:val="center"/>
          </w:tcPr>
          <w:p w14:paraId="1A04B408">
            <w:pPr>
              <w:keepNext w:val="0"/>
              <w:keepLines w:val="0"/>
              <w:pageBreakBefore w:val="0"/>
              <w:widowControl/>
              <w:kinsoku/>
              <w:wordWrap/>
              <w:overflowPunct/>
              <w:topLinePunct w:val="0"/>
              <w:autoSpaceDE/>
              <w:autoSpaceDN/>
              <w:bidi w:val="0"/>
              <w:adjustRightInd/>
              <w:snapToGrid/>
              <w:spacing w:line="400" w:lineRule="exact"/>
              <w:jc w:val="left"/>
              <w:textAlignment w:val="auto"/>
              <w:rPr>
                <w:rFonts w:hint="eastAsia" w:ascii="Times New Roman" w:hAnsi="Times New Roman" w:eastAsia="宋体" w:cs="Times New Roman"/>
                <w:kern w:val="0"/>
                <w:sz w:val="24"/>
                <w:szCs w:val="24"/>
              </w:rPr>
            </w:pPr>
            <w:r>
              <w:rPr>
                <w:rFonts w:hint="eastAsia" w:ascii="Times New Roman" w:hAnsi="Times New Roman" w:eastAsia="宋体" w:cs="Times New Roman"/>
                <w:kern w:val="0"/>
                <w:sz w:val="24"/>
                <w:szCs w:val="24"/>
              </w:rPr>
              <w:t>序号</w:t>
            </w:r>
          </w:p>
        </w:tc>
        <w:tc>
          <w:tcPr>
            <w:tcW w:w="854" w:type="dxa"/>
            <w:vAlign w:val="center"/>
          </w:tcPr>
          <w:p w14:paraId="2390F0D0">
            <w:pPr>
              <w:keepNext w:val="0"/>
              <w:keepLines w:val="0"/>
              <w:pageBreakBefore w:val="0"/>
              <w:widowControl/>
              <w:kinsoku/>
              <w:wordWrap/>
              <w:overflowPunct/>
              <w:topLinePunct w:val="0"/>
              <w:autoSpaceDE/>
              <w:autoSpaceDN/>
              <w:bidi w:val="0"/>
              <w:adjustRightInd/>
              <w:snapToGrid/>
              <w:spacing w:line="400" w:lineRule="exact"/>
              <w:jc w:val="left"/>
              <w:textAlignment w:val="auto"/>
              <w:rPr>
                <w:rFonts w:hint="eastAsia" w:ascii="Times New Roman" w:hAnsi="Times New Roman" w:eastAsia="宋体" w:cs="Times New Roman"/>
                <w:kern w:val="0"/>
                <w:sz w:val="24"/>
                <w:szCs w:val="24"/>
              </w:rPr>
            </w:pPr>
            <w:r>
              <w:rPr>
                <w:rFonts w:hint="eastAsia" w:ascii="Times New Roman" w:hAnsi="Times New Roman" w:eastAsia="宋体" w:cs="Times New Roman"/>
                <w:kern w:val="0"/>
                <w:sz w:val="24"/>
                <w:szCs w:val="24"/>
              </w:rPr>
              <w:t>物品名称</w:t>
            </w:r>
          </w:p>
        </w:tc>
        <w:tc>
          <w:tcPr>
            <w:tcW w:w="985" w:type="dxa"/>
            <w:vAlign w:val="center"/>
          </w:tcPr>
          <w:p w14:paraId="310342B4">
            <w:pPr>
              <w:keepNext w:val="0"/>
              <w:keepLines w:val="0"/>
              <w:pageBreakBefore w:val="0"/>
              <w:widowControl/>
              <w:kinsoku/>
              <w:wordWrap/>
              <w:overflowPunct/>
              <w:topLinePunct w:val="0"/>
              <w:autoSpaceDE/>
              <w:autoSpaceDN/>
              <w:bidi w:val="0"/>
              <w:adjustRightInd/>
              <w:snapToGrid/>
              <w:spacing w:line="400" w:lineRule="exact"/>
              <w:jc w:val="left"/>
              <w:textAlignment w:val="auto"/>
              <w:rPr>
                <w:rFonts w:hint="eastAsia" w:ascii="Times New Roman" w:hAnsi="Times New Roman" w:eastAsia="宋体" w:cs="Times New Roman"/>
                <w:kern w:val="0"/>
                <w:sz w:val="24"/>
                <w:szCs w:val="24"/>
              </w:rPr>
            </w:pPr>
            <w:r>
              <w:rPr>
                <w:rFonts w:hint="eastAsia" w:ascii="Times New Roman" w:hAnsi="Times New Roman" w:eastAsia="宋体" w:cs="Times New Roman"/>
                <w:kern w:val="0"/>
                <w:sz w:val="24"/>
                <w:szCs w:val="24"/>
              </w:rPr>
              <w:t>数量（台）</w:t>
            </w:r>
          </w:p>
        </w:tc>
        <w:tc>
          <w:tcPr>
            <w:tcW w:w="5927" w:type="dxa"/>
            <w:vAlign w:val="center"/>
          </w:tcPr>
          <w:p w14:paraId="11F3E8E1">
            <w:pPr>
              <w:keepNext w:val="0"/>
              <w:keepLines w:val="0"/>
              <w:pageBreakBefore w:val="0"/>
              <w:widowControl/>
              <w:kinsoku/>
              <w:wordWrap/>
              <w:overflowPunct/>
              <w:topLinePunct w:val="0"/>
              <w:autoSpaceDE/>
              <w:autoSpaceDN/>
              <w:bidi w:val="0"/>
              <w:adjustRightInd/>
              <w:snapToGrid/>
              <w:spacing w:line="400" w:lineRule="exact"/>
              <w:ind w:firstLine="480" w:firstLineChars="200"/>
              <w:jc w:val="left"/>
              <w:textAlignment w:val="auto"/>
              <w:rPr>
                <w:rFonts w:hint="eastAsia" w:ascii="Times New Roman" w:hAnsi="Times New Roman" w:eastAsia="宋体" w:cs="Times New Roman"/>
                <w:kern w:val="0"/>
                <w:sz w:val="24"/>
                <w:szCs w:val="24"/>
              </w:rPr>
            </w:pPr>
            <w:r>
              <w:rPr>
                <w:rFonts w:hint="eastAsia" w:ascii="Times New Roman" w:hAnsi="Times New Roman" w:eastAsia="宋体" w:cs="Times New Roman"/>
                <w:kern w:val="0"/>
                <w:sz w:val="24"/>
                <w:szCs w:val="24"/>
              </w:rPr>
              <w:t>技术参数</w:t>
            </w:r>
          </w:p>
        </w:tc>
        <w:tc>
          <w:tcPr>
            <w:tcW w:w="1327" w:type="dxa"/>
            <w:vAlign w:val="center"/>
          </w:tcPr>
          <w:p w14:paraId="48B943CF">
            <w:pPr>
              <w:keepNext w:val="0"/>
              <w:keepLines w:val="0"/>
              <w:pageBreakBefore w:val="0"/>
              <w:widowControl/>
              <w:kinsoku/>
              <w:wordWrap/>
              <w:overflowPunct/>
              <w:topLinePunct w:val="0"/>
              <w:autoSpaceDE/>
              <w:autoSpaceDN/>
              <w:bidi w:val="0"/>
              <w:adjustRightInd/>
              <w:snapToGrid/>
              <w:spacing w:line="400" w:lineRule="exact"/>
              <w:jc w:val="left"/>
              <w:textAlignment w:val="auto"/>
              <w:rPr>
                <w:rFonts w:hint="eastAsia" w:ascii="Times New Roman" w:hAnsi="Times New Roman" w:eastAsia="宋体" w:cs="Times New Roman"/>
                <w:kern w:val="0"/>
                <w:sz w:val="24"/>
                <w:szCs w:val="24"/>
              </w:rPr>
            </w:pPr>
            <w:r>
              <w:rPr>
                <w:rFonts w:hint="eastAsia" w:ascii="Times New Roman" w:hAnsi="Times New Roman" w:eastAsia="宋体" w:cs="Times New Roman"/>
                <w:kern w:val="0"/>
                <w:sz w:val="24"/>
                <w:szCs w:val="24"/>
              </w:rPr>
              <w:t>安装方式</w:t>
            </w:r>
          </w:p>
        </w:tc>
      </w:tr>
      <w:tr w14:paraId="2A5613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79" w:type="dxa"/>
            <w:vAlign w:val="center"/>
          </w:tcPr>
          <w:p w14:paraId="1D128C61">
            <w:pPr>
              <w:keepNext w:val="0"/>
              <w:keepLines w:val="0"/>
              <w:pageBreakBefore w:val="0"/>
              <w:widowControl/>
              <w:kinsoku/>
              <w:wordWrap/>
              <w:overflowPunct/>
              <w:topLinePunct w:val="0"/>
              <w:autoSpaceDE/>
              <w:autoSpaceDN/>
              <w:bidi w:val="0"/>
              <w:adjustRightInd/>
              <w:snapToGrid/>
              <w:spacing w:line="400" w:lineRule="exact"/>
              <w:jc w:val="left"/>
              <w:textAlignment w:val="auto"/>
              <w:rPr>
                <w:rFonts w:hint="eastAsia" w:ascii="宋体" w:hAnsi="宋体" w:eastAsia="宋体" w:cs="宋体"/>
                <w:kern w:val="0"/>
                <w:sz w:val="21"/>
                <w:szCs w:val="21"/>
              </w:rPr>
            </w:pPr>
            <w:r>
              <w:rPr>
                <w:rFonts w:hint="eastAsia" w:ascii="宋体" w:hAnsi="宋体" w:eastAsia="宋体" w:cs="宋体"/>
                <w:kern w:val="0"/>
                <w:sz w:val="21"/>
                <w:szCs w:val="21"/>
              </w:rPr>
              <w:t>1</w:t>
            </w:r>
          </w:p>
        </w:tc>
        <w:tc>
          <w:tcPr>
            <w:tcW w:w="854" w:type="dxa"/>
            <w:vMerge w:val="restart"/>
            <w:vAlign w:val="center"/>
          </w:tcPr>
          <w:p w14:paraId="76DB4DBA">
            <w:pPr>
              <w:keepNext w:val="0"/>
              <w:keepLines w:val="0"/>
              <w:pageBreakBefore w:val="0"/>
              <w:widowControl/>
              <w:kinsoku/>
              <w:wordWrap/>
              <w:overflowPunct/>
              <w:topLinePunct w:val="0"/>
              <w:autoSpaceDE/>
              <w:autoSpaceDN/>
              <w:bidi w:val="0"/>
              <w:adjustRightInd/>
              <w:snapToGrid/>
              <w:spacing w:line="400" w:lineRule="exact"/>
              <w:jc w:val="left"/>
              <w:textAlignment w:val="auto"/>
              <w:rPr>
                <w:rFonts w:hint="eastAsia" w:ascii="宋体" w:hAnsi="宋体" w:eastAsia="宋体" w:cs="宋体"/>
                <w:kern w:val="0"/>
                <w:sz w:val="21"/>
                <w:szCs w:val="21"/>
              </w:rPr>
            </w:pPr>
            <w:r>
              <w:rPr>
                <w:rFonts w:hint="eastAsia" w:ascii="宋体" w:hAnsi="宋体" w:eastAsia="宋体" w:cs="宋体"/>
                <w:kern w:val="0"/>
                <w:sz w:val="21"/>
                <w:szCs w:val="21"/>
              </w:rPr>
              <w:t>教学触屏投屏一体机</w:t>
            </w:r>
          </w:p>
        </w:tc>
        <w:tc>
          <w:tcPr>
            <w:tcW w:w="985" w:type="dxa"/>
            <w:vAlign w:val="center"/>
          </w:tcPr>
          <w:p w14:paraId="386902A7">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eastAsia" w:ascii="宋体" w:hAnsi="宋体" w:eastAsia="宋体" w:cs="宋体"/>
                <w:kern w:val="0"/>
                <w:sz w:val="21"/>
                <w:szCs w:val="21"/>
                <w:lang w:eastAsia="zh-CN"/>
              </w:rPr>
            </w:pPr>
            <w:r>
              <w:rPr>
                <w:rFonts w:hint="eastAsia" w:ascii="宋体" w:hAnsi="宋体" w:eastAsia="宋体" w:cs="宋体"/>
                <w:kern w:val="0"/>
                <w:sz w:val="21"/>
                <w:szCs w:val="21"/>
                <w:lang w:val="en-US" w:eastAsia="zh-CN"/>
              </w:rPr>
              <w:t>1</w:t>
            </w:r>
          </w:p>
        </w:tc>
        <w:tc>
          <w:tcPr>
            <w:tcW w:w="5927" w:type="dxa"/>
          </w:tcPr>
          <w:p w14:paraId="55D9F246">
            <w:pPr>
              <w:keepNext w:val="0"/>
              <w:keepLines w:val="0"/>
              <w:pageBreakBefore w:val="0"/>
              <w:widowControl/>
              <w:kinsoku/>
              <w:wordWrap/>
              <w:overflowPunct/>
              <w:topLinePunct w:val="0"/>
              <w:autoSpaceDE/>
              <w:autoSpaceDN/>
              <w:bidi w:val="0"/>
              <w:adjustRightInd/>
              <w:snapToGrid/>
              <w:spacing w:line="400" w:lineRule="exact"/>
              <w:jc w:val="left"/>
              <w:textAlignment w:val="auto"/>
              <w:rPr>
                <w:rFonts w:hint="eastAsia" w:ascii="宋体" w:hAnsi="宋体" w:eastAsia="宋体" w:cs="宋体"/>
                <w:kern w:val="0"/>
                <w:sz w:val="21"/>
                <w:szCs w:val="21"/>
              </w:rPr>
            </w:pPr>
            <w:r>
              <w:rPr>
                <w:rFonts w:hint="eastAsia" w:ascii="宋体" w:hAnsi="宋体" w:eastAsia="宋体" w:cs="宋体"/>
                <w:kern w:val="0"/>
                <w:sz w:val="21"/>
                <w:szCs w:val="21"/>
                <w:lang w:val="en-US" w:eastAsia="zh-CN"/>
              </w:rPr>
              <w:t>1.</w:t>
            </w:r>
            <w:r>
              <w:rPr>
                <w:rFonts w:hint="eastAsia" w:ascii="宋体" w:hAnsi="宋体" w:eastAsia="宋体" w:cs="宋体"/>
                <w:kern w:val="0"/>
                <w:sz w:val="21"/>
                <w:szCs w:val="21"/>
              </w:rPr>
              <w:t>屏幕参数：</w:t>
            </w:r>
            <w:r>
              <w:rPr>
                <w:rFonts w:hint="eastAsia" w:ascii="宋体" w:hAnsi="宋体" w:eastAsia="宋体" w:cs="宋体"/>
                <w:kern w:val="0"/>
                <w:sz w:val="21"/>
                <w:szCs w:val="21"/>
                <w:lang w:val="en-US" w:eastAsia="zh-CN"/>
              </w:rPr>
              <w:t>75</w:t>
            </w:r>
            <w:r>
              <w:rPr>
                <w:rFonts w:hint="eastAsia" w:ascii="宋体" w:hAnsi="宋体" w:eastAsia="宋体" w:cs="宋体"/>
                <w:kern w:val="0"/>
                <w:sz w:val="21"/>
                <w:szCs w:val="21"/>
              </w:rPr>
              <w:t>寸，</w:t>
            </w:r>
            <w:r>
              <w:rPr>
                <w:rFonts w:hint="eastAsia" w:ascii="宋体" w:hAnsi="宋体" w:eastAsia="宋体" w:cs="宋体"/>
                <w:kern w:val="0"/>
                <w:sz w:val="21"/>
                <w:szCs w:val="21"/>
                <w:lang w:val="en-US" w:eastAsia="zh-CN"/>
              </w:rPr>
              <w:t>触摸屏，</w:t>
            </w:r>
            <w:r>
              <w:rPr>
                <w:rFonts w:hint="eastAsia" w:ascii="宋体" w:hAnsi="宋体" w:eastAsia="宋体" w:cs="宋体"/>
                <w:kern w:val="0"/>
                <w:sz w:val="21"/>
                <w:szCs w:val="21"/>
              </w:rPr>
              <w:t>屏幕分辨率：超高清4K。</w:t>
            </w:r>
          </w:p>
          <w:p w14:paraId="418D5A02">
            <w:pPr>
              <w:keepNext w:val="0"/>
              <w:keepLines w:val="0"/>
              <w:pageBreakBefore w:val="0"/>
              <w:widowControl/>
              <w:kinsoku/>
              <w:wordWrap/>
              <w:overflowPunct/>
              <w:topLinePunct w:val="0"/>
              <w:autoSpaceDE/>
              <w:autoSpaceDN/>
              <w:bidi w:val="0"/>
              <w:adjustRightInd/>
              <w:snapToGrid/>
              <w:spacing w:line="400" w:lineRule="exact"/>
              <w:jc w:val="left"/>
              <w:textAlignment w:val="auto"/>
              <w:rPr>
                <w:rFonts w:hint="eastAsia" w:ascii="宋体" w:hAnsi="宋体" w:eastAsia="宋体" w:cs="宋体"/>
                <w:kern w:val="0"/>
                <w:sz w:val="21"/>
                <w:szCs w:val="21"/>
              </w:rPr>
            </w:pPr>
            <w:r>
              <w:rPr>
                <w:rFonts w:hint="eastAsia" w:ascii="宋体" w:hAnsi="宋体" w:eastAsia="宋体" w:cs="宋体"/>
                <w:kern w:val="0"/>
                <w:sz w:val="21"/>
                <w:szCs w:val="21"/>
                <w:lang w:val="en-US" w:eastAsia="zh-CN"/>
              </w:rPr>
              <w:t>2.</w:t>
            </w:r>
            <w:r>
              <w:rPr>
                <w:rFonts w:hint="eastAsia" w:ascii="宋体" w:hAnsi="宋体" w:eastAsia="宋体" w:cs="宋体"/>
                <w:kern w:val="0"/>
                <w:sz w:val="21"/>
                <w:szCs w:val="21"/>
              </w:rPr>
              <w:t>显示参数：系统：</w:t>
            </w:r>
            <w:r>
              <w:rPr>
                <w:rFonts w:hint="eastAsia" w:ascii="宋体" w:hAnsi="宋体" w:eastAsia="宋体" w:cs="宋体"/>
                <w:kern w:val="0"/>
                <w:sz w:val="21"/>
                <w:szCs w:val="21"/>
                <w:lang w:val="en-US" w:eastAsia="zh-CN"/>
              </w:rPr>
              <w:t>双系统（Windows+安卓系统）</w:t>
            </w:r>
            <w:r>
              <w:rPr>
                <w:rFonts w:hint="eastAsia" w:ascii="宋体" w:hAnsi="宋体" w:eastAsia="宋体" w:cs="宋体"/>
                <w:kern w:val="0"/>
                <w:sz w:val="21"/>
                <w:szCs w:val="21"/>
              </w:rPr>
              <w:t>，</w:t>
            </w:r>
            <w:r>
              <w:rPr>
                <w:rFonts w:hint="eastAsia" w:ascii="宋体" w:hAnsi="宋体" w:eastAsia="宋体" w:cs="宋体"/>
                <w:kern w:val="0"/>
                <w:sz w:val="21"/>
                <w:szCs w:val="21"/>
                <w:lang w:val="en-US" w:eastAsia="zh-CN"/>
              </w:rPr>
              <w:t>支持选配OPS电脑模块，实现双系统自由切换，</w:t>
            </w:r>
            <w:r>
              <w:rPr>
                <w:rFonts w:hint="eastAsia" w:ascii="宋体" w:hAnsi="宋体" w:eastAsia="宋体" w:cs="宋体"/>
                <w:kern w:val="0"/>
                <w:sz w:val="21"/>
                <w:szCs w:val="21"/>
              </w:rPr>
              <w:t>CPU架构：</w:t>
            </w:r>
            <w:r>
              <w:rPr>
                <w:rFonts w:hint="eastAsia" w:ascii="宋体" w:hAnsi="宋体" w:eastAsia="宋体" w:cs="宋体"/>
                <w:kern w:val="0"/>
                <w:sz w:val="21"/>
                <w:szCs w:val="21"/>
                <w:lang w:val="en-US" w:eastAsia="zh-CN"/>
              </w:rPr>
              <w:t>八</w:t>
            </w:r>
            <w:r>
              <w:rPr>
                <w:rFonts w:hint="eastAsia" w:ascii="宋体" w:hAnsi="宋体" w:eastAsia="宋体" w:cs="宋体"/>
                <w:kern w:val="0"/>
                <w:sz w:val="21"/>
                <w:szCs w:val="21"/>
              </w:rPr>
              <w:t>核，</w:t>
            </w:r>
            <w:r>
              <w:rPr>
                <w:rFonts w:hint="eastAsia" w:ascii="宋体" w:hAnsi="宋体" w:eastAsia="宋体" w:cs="宋体"/>
                <w:kern w:val="0"/>
                <w:sz w:val="21"/>
                <w:szCs w:val="21"/>
                <w:lang w:val="en-US" w:eastAsia="zh-CN"/>
              </w:rPr>
              <w:t>安卓系统</w:t>
            </w:r>
            <w:r>
              <w:rPr>
                <w:rFonts w:hint="eastAsia" w:ascii="宋体" w:hAnsi="宋体" w:eastAsia="宋体" w:cs="宋体"/>
                <w:kern w:val="0"/>
                <w:sz w:val="21"/>
                <w:szCs w:val="21"/>
              </w:rPr>
              <w:t>运行内存≥</w:t>
            </w:r>
            <w:r>
              <w:rPr>
                <w:rFonts w:hint="eastAsia" w:ascii="宋体" w:hAnsi="宋体" w:eastAsia="宋体" w:cs="宋体"/>
                <w:kern w:val="0"/>
                <w:sz w:val="21"/>
                <w:szCs w:val="21"/>
                <w:lang w:val="en-US" w:eastAsia="zh-CN"/>
              </w:rPr>
              <w:t>4</w:t>
            </w:r>
            <w:r>
              <w:rPr>
                <w:rFonts w:hint="eastAsia" w:ascii="宋体" w:hAnsi="宋体" w:eastAsia="宋体" w:cs="宋体"/>
                <w:kern w:val="0"/>
                <w:sz w:val="21"/>
                <w:szCs w:val="21"/>
              </w:rPr>
              <w:t>GB，储存内存≥32GB</w:t>
            </w:r>
            <w:r>
              <w:rPr>
                <w:rFonts w:hint="eastAsia" w:ascii="宋体" w:hAnsi="宋体" w:eastAsia="宋体" w:cs="宋体"/>
                <w:kern w:val="0"/>
                <w:sz w:val="21"/>
                <w:szCs w:val="21"/>
                <w:lang w:eastAsia="zh-CN"/>
              </w:rPr>
              <w:t>，</w:t>
            </w:r>
            <w:bookmarkStart w:id="0" w:name="OLE_LINK2"/>
            <w:r>
              <w:rPr>
                <w:rFonts w:hint="eastAsia" w:ascii="宋体" w:hAnsi="宋体" w:eastAsia="宋体" w:cs="宋体"/>
                <w:kern w:val="0"/>
                <w:sz w:val="21"/>
                <w:szCs w:val="21"/>
                <w:lang w:val="en-US" w:eastAsia="zh-CN"/>
              </w:rPr>
              <w:t>Windows系统</w:t>
            </w:r>
            <w:r>
              <w:rPr>
                <w:rFonts w:hint="eastAsia" w:ascii="宋体" w:hAnsi="宋体" w:eastAsia="宋体" w:cs="宋体"/>
                <w:kern w:val="0"/>
                <w:sz w:val="21"/>
                <w:szCs w:val="21"/>
              </w:rPr>
              <w:t>运行内存≥</w:t>
            </w:r>
            <w:r>
              <w:rPr>
                <w:rFonts w:hint="eastAsia" w:ascii="宋体" w:hAnsi="宋体" w:eastAsia="宋体" w:cs="宋体"/>
                <w:kern w:val="0"/>
                <w:sz w:val="21"/>
                <w:szCs w:val="21"/>
                <w:lang w:val="en-US" w:eastAsia="zh-CN"/>
              </w:rPr>
              <w:t>8</w:t>
            </w:r>
            <w:r>
              <w:rPr>
                <w:rFonts w:hint="eastAsia" w:ascii="宋体" w:hAnsi="宋体" w:eastAsia="宋体" w:cs="宋体"/>
                <w:kern w:val="0"/>
                <w:sz w:val="21"/>
                <w:szCs w:val="21"/>
              </w:rPr>
              <w:t>GB，储存内存≥</w:t>
            </w:r>
            <w:r>
              <w:rPr>
                <w:rFonts w:hint="eastAsia" w:ascii="宋体" w:hAnsi="宋体" w:eastAsia="宋体" w:cs="宋体"/>
                <w:kern w:val="0"/>
                <w:sz w:val="21"/>
                <w:szCs w:val="21"/>
                <w:lang w:val="en-US" w:eastAsia="zh-CN"/>
              </w:rPr>
              <w:t>256</w:t>
            </w:r>
            <w:r>
              <w:rPr>
                <w:rFonts w:hint="eastAsia" w:ascii="宋体" w:hAnsi="宋体" w:eastAsia="宋体" w:cs="宋体"/>
                <w:kern w:val="0"/>
                <w:sz w:val="21"/>
                <w:szCs w:val="21"/>
              </w:rPr>
              <w:t>GB</w:t>
            </w:r>
            <w:bookmarkEnd w:id="0"/>
            <w:r>
              <w:rPr>
                <w:rFonts w:hint="eastAsia" w:ascii="宋体" w:hAnsi="宋体" w:eastAsia="宋体" w:cs="宋体"/>
                <w:kern w:val="0"/>
                <w:sz w:val="21"/>
                <w:szCs w:val="21"/>
              </w:rPr>
              <w:t>。</w:t>
            </w:r>
          </w:p>
          <w:p w14:paraId="2F0650E9">
            <w:pPr>
              <w:keepNext w:val="0"/>
              <w:keepLines w:val="0"/>
              <w:pageBreakBefore w:val="0"/>
              <w:widowControl/>
              <w:kinsoku/>
              <w:wordWrap/>
              <w:overflowPunct/>
              <w:topLinePunct w:val="0"/>
              <w:autoSpaceDE/>
              <w:autoSpaceDN/>
              <w:bidi w:val="0"/>
              <w:adjustRightInd/>
              <w:snapToGrid/>
              <w:spacing w:line="400" w:lineRule="exact"/>
              <w:jc w:val="left"/>
              <w:textAlignment w:val="auto"/>
              <w:rPr>
                <w:rFonts w:hint="eastAsia" w:ascii="宋体" w:hAnsi="宋体" w:eastAsia="宋体" w:cs="宋体"/>
                <w:kern w:val="0"/>
                <w:sz w:val="21"/>
                <w:szCs w:val="21"/>
              </w:rPr>
            </w:pPr>
            <w:r>
              <w:rPr>
                <w:rFonts w:hint="eastAsia" w:ascii="宋体" w:hAnsi="宋体" w:eastAsia="宋体" w:cs="宋体"/>
                <w:kern w:val="0"/>
                <w:sz w:val="21"/>
                <w:szCs w:val="21"/>
                <w:lang w:val="en-US" w:eastAsia="zh-CN"/>
              </w:rPr>
              <w:t>3.</w:t>
            </w:r>
            <w:r>
              <w:rPr>
                <w:rFonts w:hint="eastAsia" w:ascii="宋体" w:hAnsi="宋体" w:eastAsia="宋体" w:cs="宋体"/>
                <w:kern w:val="0"/>
                <w:sz w:val="21"/>
                <w:szCs w:val="21"/>
              </w:rPr>
              <w:t>接口类型及功能：网络LAN，HDMI，USB2.0，AV输入，数字RF天线输入，同轴音频输出， WIFI内置。</w:t>
            </w:r>
          </w:p>
          <w:p w14:paraId="05DDB344">
            <w:pPr>
              <w:keepNext w:val="0"/>
              <w:keepLines w:val="0"/>
              <w:pageBreakBefore w:val="0"/>
              <w:widowControl/>
              <w:kinsoku/>
              <w:wordWrap/>
              <w:overflowPunct/>
              <w:topLinePunct w:val="0"/>
              <w:autoSpaceDE/>
              <w:autoSpaceDN/>
              <w:bidi w:val="0"/>
              <w:adjustRightInd/>
              <w:snapToGrid/>
              <w:spacing w:line="400" w:lineRule="exact"/>
              <w:jc w:val="left"/>
              <w:textAlignment w:val="auto"/>
              <w:rPr>
                <w:rFonts w:hint="eastAsia" w:ascii="宋体" w:hAnsi="宋体" w:eastAsia="宋体" w:cs="宋体"/>
                <w:kern w:val="0"/>
                <w:sz w:val="21"/>
                <w:szCs w:val="21"/>
              </w:rPr>
            </w:pPr>
            <w:bookmarkStart w:id="1" w:name="OLE_LINK1"/>
            <w:r>
              <w:rPr>
                <w:rFonts w:hint="eastAsia" w:ascii="宋体" w:hAnsi="宋体" w:eastAsia="宋体" w:cs="宋体"/>
                <w:kern w:val="0"/>
                <w:sz w:val="21"/>
                <w:szCs w:val="21"/>
                <w:lang w:val="en-US" w:eastAsia="zh-CN"/>
              </w:rPr>
              <w:t>4.触控点位</w:t>
            </w:r>
            <w:r>
              <w:rPr>
                <w:rFonts w:hint="eastAsia" w:ascii="宋体" w:hAnsi="宋体" w:eastAsia="宋体" w:cs="宋体"/>
                <w:kern w:val="0"/>
                <w:sz w:val="21"/>
                <w:szCs w:val="21"/>
              </w:rPr>
              <w:t>：</w:t>
            </w:r>
            <w:r>
              <w:rPr>
                <w:rFonts w:hint="eastAsia" w:ascii="宋体" w:hAnsi="宋体" w:eastAsia="宋体" w:cs="宋体"/>
                <w:kern w:val="0"/>
                <w:sz w:val="21"/>
                <w:szCs w:val="21"/>
                <w:lang w:val="en-US" w:eastAsia="zh-CN"/>
              </w:rPr>
              <w:t>Windows系统默认支持40点，安卓系统默认支持20点。</w:t>
            </w:r>
          </w:p>
          <w:bookmarkEnd w:id="1"/>
          <w:p w14:paraId="0A6EA1BC">
            <w:pPr>
              <w:keepNext w:val="0"/>
              <w:keepLines w:val="0"/>
              <w:pageBreakBefore w:val="0"/>
              <w:widowControl/>
              <w:kinsoku/>
              <w:wordWrap/>
              <w:overflowPunct/>
              <w:topLinePunct w:val="0"/>
              <w:autoSpaceDE/>
              <w:autoSpaceDN/>
              <w:bidi w:val="0"/>
              <w:adjustRightInd/>
              <w:snapToGrid/>
              <w:spacing w:line="400" w:lineRule="exact"/>
              <w:jc w:val="left"/>
              <w:textAlignment w:val="auto"/>
              <w:rPr>
                <w:rFonts w:hint="eastAsia" w:ascii="宋体" w:hAnsi="宋体" w:eastAsia="宋体" w:cs="宋体"/>
                <w:kern w:val="0"/>
                <w:sz w:val="21"/>
                <w:szCs w:val="21"/>
              </w:rPr>
            </w:pPr>
            <w:r>
              <w:rPr>
                <w:rFonts w:hint="eastAsia" w:ascii="宋体" w:hAnsi="宋体" w:eastAsia="宋体" w:cs="宋体"/>
                <w:kern w:val="0"/>
                <w:sz w:val="21"/>
                <w:szCs w:val="21"/>
                <w:lang w:val="en-US" w:eastAsia="zh-CN"/>
              </w:rPr>
              <w:t>5.投屏方式：支持手机、平板、电脑无线投屏等，可四分投屏。</w:t>
            </w:r>
          </w:p>
          <w:p w14:paraId="53F869B2">
            <w:pPr>
              <w:keepNext w:val="0"/>
              <w:keepLines w:val="0"/>
              <w:pageBreakBefore w:val="0"/>
              <w:widowControl/>
              <w:kinsoku/>
              <w:wordWrap/>
              <w:overflowPunct/>
              <w:topLinePunct w:val="0"/>
              <w:autoSpaceDE/>
              <w:autoSpaceDN/>
              <w:bidi w:val="0"/>
              <w:adjustRightInd/>
              <w:snapToGrid/>
              <w:spacing w:line="400" w:lineRule="exact"/>
              <w:jc w:val="left"/>
              <w:textAlignment w:val="auto"/>
              <w:rPr>
                <w:rFonts w:hint="eastAsia" w:ascii="宋体" w:hAnsi="宋体" w:eastAsia="宋体" w:cs="宋体"/>
                <w:kern w:val="0"/>
                <w:sz w:val="21"/>
                <w:szCs w:val="21"/>
              </w:rPr>
            </w:pPr>
            <w:r>
              <w:rPr>
                <w:rFonts w:hint="eastAsia" w:ascii="宋体" w:hAnsi="宋体" w:eastAsia="宋体" w:cs="宋体"/>
                <w:kern w:val="0"/>
                <w:sz w:val="21"/>
                <w:szCs w:val="21"/>
                <w:lang w:val="en-US" w:eastAsia="zh-CN"/>
              </w:rPr>
              <w:t>6.其他配置：配套触控笔2支，投屏器1个，激光翻页笔1个。</w:t>
            </w:r>
          </w:p>
        </w:tc>
        <w:tc>
          <w:tcPr>
            <w:tcW w:w="1327" w:type="dxa"/>
            <w:vAlign w:val="center"/>
          </w:tcPr>
          <w:p w14:paraId="06CD6B15">
            <w:pPr>
              <w:keepNext w:val="0"/>
              <w:keepLines w:val="0"/>
              <w:pageBreakBefore w:val="0"/>
              <w:widowControl/>
              <w:kinsoku/>
              <w:wordWrap/>
              <w:overflowPunct/>
              <w:topLinePunct w:val="0"/>
              <w:autoSpaceDE/>
              <w:autoSpaceDN/>
              <w:bidi w:val="0"/>
              <w:adjustRightInd/>
              <w:snapToGrid/>
              <w:spacing w:line="400" w:lineRule="exact"/>
              <w:jc w:val="left"/>
              <w:textAlignment w:val="auto"/>
              <w:rPr>
                <w:rFonts w:hint="eastAsia" w:ascii="宋体" w:hAnsi="宋体" w:eastAsia="宋体" w:cs="宋体"/>
                <w:kern w:val="0"/>
                <w:sz w:val="21"/>
                <w:szCs w:val="21"/>
              </w:rPr>
            </w:pPr>
            <w:r>
              <w:rPr>
                <w:rFonts w:hint="eastAsia" w:ascii="宋体" w:hAnsi="宋体" w:eastAsia="宋体" w:cs="宋体"/>
                <w:kern w:val="0"/>
                <w:sz w:val="21"/>
                <w:szCs w:val="21"/>
              </w:rPr>
              <w:t>挂架挂墙安装（包安装调试）</w:t>
            </w:r>
          </w:p>
        </w:tc>
      </w:tr>
      <w:tr w14:paraId="2AB11C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79" w:type="dxa"/>
            <w:vAlign w:val="center"/>
          </w:tcPr>
          <w:p w14:paraId="7E1C4F6B">
            <w:pPr>
              <w:keepNext w:val="0"/>
              <w:keepLines w:val="0"/>
              <w:pageBreakBefore w:val="0"/>
              <w:widowControl/>
              <w:kinsoku/>
              <w:wordWrap/>
              <w:overflowPunct/>
              <w:topLinePunct w:val="0"/>
              <w:autoSpaceDE/>
              <w:autoSpaceDN/>
              <w:bidi w:val="0"/>
              <w:adjustRightInd/>
              <w:snapToGrid/>
              <w:spacing w:line="400" w:lineRule="exact"/>
              <w:ind w:firstLine="210" w:firstLineChars="100"/>
              <w:jc w:val="left"/>
              <w:textAlignment w:val="auto"/>
              <w:rPr>
                <w:rFonts w:hint="eastAsia" w:ascii="宋体" w:hAnsi="宋体" w:eastAsia="宋体" w:cs="宋体"/>
                <w:kern w:val="0"/>
                <w:sz w:val="21"/>
                <w:szCs w:val="21"/>
              </w:rPr>
            </w:pPr>
            <w:r>
              <w:rPr>
                <w:rFonts w:hint="eastAsia" w:ascii="宋体" w:hAnsi="宋体" w:eastAsia="宋体" w:cs="宋体"/>
                <w:kern w:val="0"/>
                <w:sz w:val="21"/>
                <w:szCs w:val="21"/>
              </w:rPr>
              <w:t>2</w:t>
            </w:r>
          </w:p>
        </w:tc>
        <w:tc>
          <w:tcPr>
            <w:tcW w:w="854" w:type="dxa"/>
            <w:vMerge w:val="continue"/>
          </w:tcPr>
          <w:p w14:paraId="5B732559">
            <w:pPr>
              <w:keepNext w:val="0"/>
              <w:keepLines w:val="0"/>
              <w:pageBreakBefore w:val="0"/>
              <w:widowControl/>
              <w:kinsoku/>
              <w:wordWrap/>
              <w:overflowPunct/>
              <w:topLinePunct w:val="0"/>
              <w:autoSpaceDE/>
              <w:autoSpaceDN/>
              <w:bidi w:val="0"/>
              <w:adjustRightInd/>
              <w:snapToGrid/>
              <w:spacing w:line="400" w:lineRule="exact"/>
              <w:ind w:firstLine="420" w:firstLineChars="200"/>
              <w:jc w:val="left"/>
              <w:textAlignment w:val="auto"/>
              <w:rPr>
                <w:rFonts w:hint="eastAsia" w:ascii="宋体" w:hAnsi="宋体" w:eastAsia="宋体" w:cs="宋体"/>
                <w:kern w:val="0"/>
                <w:sz w:val="21"/>
                <w:szCs w:val="21"/>
              </w:rPr>
            </w:pPr>
          </w:p>
        </w:tc>
        <w:tc>
          <w:tcPr>
            <w:tcW w:w="985" w:type="dxa"/>
            <w:vAlign w:val="center"/>
          </w:tcPr>
          <w:p w14:paraId="7B10313E">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eastAsia" w:ascii="宋体" w:hAnsi="宋体" w:eastAsia="宋体" w:cs="宋体"/>
                <w:kern w:val="0"/>
                <w:sz w:val="21"/>
                <w:szCs w:val="21"/>
                <w:lang w:eastAsia="zh-CN"/>
              </w:rPr>
            </w:pPr>
            <w:r>
              <w:rPr>
                <w:rFonts w:hint="eastAsia" w:ascii="宋体" w:hAnsi="宋体" w:eastAsia="宋体" w:cs="宋体"/>
                <w:kern w:val="0"/>
                <w:sz w:val="21"/>
                <w:szCs w:val="21"/>
                <w:lang w:val="en-US" w:eastAsia="zh-CN"/>
              </w:rPr>
              <w:t>1</w:t>
            </w:r>
          </w:p>
        </w:tc>
        <w:tc>
          <w:tcPr>
            <w:tcW w:w="5927" w:type="dxa"/>
          </w:tcPr>
          <w:p w14:paraId="12B944D5">
            <w:pPr>
              <w:keepNext w:val="0"/>
              <w:keepLines w:val="0"/>
              <w:pageBreakBefore w:val="0"/>
              <w:widowControl/>
              <w:kinsoku/>
              <w:wordWrap/>
              <w:overflowPunct/>
              <w:topLinePunct w:val="0"/>
              <w:autoSpaceDE/>
              <w:autoSpaceDN/>
              <w:bidi w:val="0"/>
              <w:adjustRightInd/>
              <w:snapToGrid/>
              <w:spacing w:line="400" w:lineRule="exact"/>
              <w:jc w:val="left"/>
              <w:textAlignment w:val="auto"/>
              <w:rPr>
                <w:rFonts w:hint="eastAsia" w:ascii="宋体" w:hAnsi="宋体" w:eastAsia="宋体" w:cs="宋体"/>
                <w:kern w:val="0"/>
                <w:sz w:val="21"/>
                <w:szCs w:val="21"/>
              </w:rPr>
            </w:pPr>
            <w:r>
              <w:rPr>
                <w:rFonts w:hint="eastAsia" w:ascii="宋体" w:hAnsi="宋体" w:eastAsia="宋体" w:cs="宋体"/>
                <w:kern w:val="0"/>
                <w:sz w:val="21"/>
                <w:szCs w:val="21"/>
                <w:lang w:val="en-US" w:eastAsia="zh-CN"/>
              </w:rPr>
              <w:t>1.</w:t>
            </w:r>
            <w:r>
              <w:rPr>
                <w:rFonts w:hint="eastAsia" w:ascii="宋体" w:hAnsi="宋体" w:eastAsia="宋体" w:cs="宋体"/>
                <w:kern w:val="0"/>
                <w:sz w:val="21"/>
                <w:szCs w:val="21"/>
              </w:rPr>
              <w:t>屏幕参数：</w:t>
            </w:r>
            <w:r>
              <w:rPr>
                <w:rFonts w:hint="eastAsia" w:ascii="宋体" w:hAnsi="宋体" w:eastAsia="宋体" w:cs="宋体"/>
                <w:kern w:val="0"/>
                <w:sz w:val="21"/>
                <w:szCs w:val="21"/>
                <w:lang w:val="en-US" w:eastAsia="zh-CN"/>
              </w:rPr>
              <w:t>86</w:t>
            </w:r>
            <w:r>
              <w:rPr>
                <w:rFonts w:hint="eastAsia" w:ascii="宋体" w:hAnsi="宋体" w:eastAsia="宋体" w:cs="宋体"/>
                <w:kern w:val="0"/>
                <w:sz w:val="21"/>
                <w:szCs w:val="21"/>
              </w:rPr>
              <w:t>寸，</w:t>
            </w:r>
            <w:r>
              <w:rPr>
                <w:rFonts w:hint="eastAsia" w:ascii="宋体" w:hAnsi="宋体" w:eastAsia="宋体" w:cs="宋体"/>
                <w:kern w:val="0"/>
                <w:sz w:val="21"/>
                <w:szCs w:val="21"/>
                <w:lang w:val="en-US" w:eastAsia="zh-CN"/>
              </w:rPr>
              <w:t>触摸屏，</w:t>
            </w:r>
            <w:r>
              <w:rPr>
                <w:rFonts w:hint="eastAsia" w:ascii="宋体" w:hAnsi="宋体" w:eastAsia="宋体" w:cs="宋体"/>
                <w:kern w:val="0"/>
                <w:sz w:val="21"/>
                <w:szCs w:val="21"/>
              </w:rPr>
              <w:t>屏幕分辨率：超高清4K。</w:t>
            </w:r>
          </w:p>
          <w:p w14:paraId="11F7F44C">
            <w:pPr>
              <w:keepNext w:val="0"/>
              <w:keepLines w:val="0"/>
              <w:pageBreakBefore w:val="0"/>
              <w:widowControl/>
              <w:kinsoku/>
              <w:wordWrap/>
              <w:overflowPunct/>
              <w:topLinePunct w:val="0"/>
              <w:autoSpaceDE/>
              <w:autoSpaceDN/>
              <w:bidi w:val="0"/>
              <w:adjustRightInd/>
              <w:snapToGrid/>
              <w:spacing w:line="400" w:lineRule="exact"/>
              <w:jc w:val="left"/>
              <w:textAlignment w:val="auto"/>
              <w:rPr>
                <w:rFonts w:hint="eastAsia" w:ascii="宋体" w:hAnsi="宋体" w:eastAsia="宋体" w:cs="宋体"/>
                <w:kern w:val="0"/>
                <w:sz w:val="21"/>
                <w:szCs w:val="21"/>
              </w:rPr>
            </w:pPr>
            <w:r>
              <w:rPr>
                <w:rFonts w:hint="eastAsia" w:ascii="宋体" w:hAnsi="宋体" w:eastAsia="宋体" w:cs="宋体"/>
                <w:kern w:val="0"/>
                <w:sz w:val="21"/>
                <w:szCs w:val="21"/>
                <w:lang w:val="en-US" w:eastAsia="zh-CN"/>
              </w:rPr>
              <w:t>2.</w:t>
            </w:r>
            <w:r>
              <w:rPr>
                <w:rFonts w:hint="eastAsia" w:ascii="宋体" w:hAnsi="宋体" w:eastAsia="宋体" w:cs="宋体"/>
                <w:kern w:val="0"/>
                <w:sz w:val="21"/>
                <w:szCs w:val="21"/>
              </w:rPr>
              <w:t>显示参数：系统：</w:t>
            </w:r>
            <w:r>
              <w:rPr>
                <w:rFonts w:hint="eastAsia" w:ascii="宋体" w:hAnsi="宋体" w:eastAsia="宋体" w:cs="宋体"/>
                <w:kern w:val="0"/>
                <w:sz w:val="21"/>
                <w:szCs w:val="21"/>
                <w:lang w:val="en-US" w:eastAsia="zh-CN"/>
              </w:rPr>
              <w:t>双系统（Windows+安卓系统）</w:t>
            </w:r>
            <w:r>
              <w:rPr>
                <w:rFonts w:hint="eastAsia" w:ascii="宋体" w:hAnsi="宋体" w:eastAsia="宋体" w:cs="宋体"/>
                <w:kern w:val="0"/>
                <w:sz w:val="21"/>
                <w:szCs w:val="21"/>
              </w:rPr>
              <w:t>，</w:t>
            </w:r>
            <w:r>
              <w:rPr>
                <w:rFonts w:hint="eastAsia" w:ascii="宋体" w:hAnsi="宋体" w:eastAsia="宋体" w:cs="宋体"/>
                <w:kern w:val="0"/>
                <w:sz w:val="21"/>
                <w:szCs w:val="21"/>
                <w:lang w:val="en-US" w:eastAsia="zh-CN"/>
              </w:rPr>
              <w:t>支持选配OPS电脑模块，实现双系统自由切换，</w:t>
            </w:r>
            <w:r>
              <w:rPr>
                <w:rFonts w:hint="eastAsia" w:ascii="宋体" w:hAnsi="宋体" w:eastAsia="宋体" w:cs="宋体"/>
                <w:kern w:val="0"/>
                <w:sz w:val="21"/>
                <w:szCs w:val="21"/>
              </w:rPr>
              <w:t>CPU架构：</w:t>
            </w:r>
            <w:r>
              <w:rPr>
                <w:rFonts w:hint="eastAsia" w:ascii="宋体" w:hAnsi="宋体" w:eastAsia="宋体" w:cs="宋体"/>
                <w:kern w:val="0"/>
                <w:sz w:val="21"/>
                <w:szCs w:val="21"/>
                <w:lang w:val="en-US" w:eastAsia="zh-CN"/>
              </w:rPr>
              <w:t>八</w:t>
            </w:r>
            <w:r>
              <w:rPr>
                <w:rFonts w:hint="eastAsia" w:ascii="宋体" w:hAnsi="宋体" w:eastAsia="宋体" w:cs="宋体"/>
                <w:kern w:val="0"/>
                <w:sz w:val="21"/>
                <w:szCs w:val="21"/>
              </w:rPr>
              <w:t>核，</w:t>
            </w:r>
            <w:r>
              <w:rPr>
                <w:rFonts w:hint="eastAsia" w:ascii="宋体" w:hAnsi="宋体" w:eastAsia="宋体" w:cs="宋体"/>
                <w:kern w:val="0"/>
                <w:sz w:val="21"/>
                <w:szCs w:val="21"/>
                <w:lang w:val="en-US" w:eastAsia="zh-CN"/>
              </w:rPr>
              <w:t>安卓系统</w:t>
            </w:r>
            <w:r>
              <w:rPr>
                <w:rFonts w:hint="eastAsia" w:ascii="宋体" w:hAnsi="宋体" w:eastAsia="宋体" w:cs="宋体"/>
                <w:kern w:val="0"/>
                <w:sz w:val="21"/>
                <w:szCs w:val="21"/>
              </w:rPr>
              <w:t>运行内存≥</w:t>
            </w:r>
            <w:r>
              <w:rPr>
                <w:rFonts w:hint="eastAsia" w:ascii="宋体" w:hAnsi="宋体" w:eastAsia="宋体" w:cs="宋体"/>
                <w:kern w:val="0"/>
                <w:sz w:val="21"/>
                <w:szCs w:val="21"/>
                <w:lang w:val="en-US" w:eastAsia="zh-CN"/>
              </w:rPr>
              <w:t>4</w:t>
            </w:r>
            <w:r>
              <w:rPr>
                <w:rFonts w:hint="eastAsia" w:ascii="宋体" w:hAnsi="宋体" w:eastAsia="宋体" w:cs="宋体"/>
                <w:kern w:val="0"/>
                <w:sz w:val="21"/>
                <w:szCs w:val="21"/>
              </w:rPr>
              <w:t>GB，储存内存≥32GB</w:t>
            </w:r>
            <w:r>
              <w:rPr>
                <w:rFonts w:hint="eastAsia" w:ascii="宋体" w:hAnsi="宋体" w:eastAsia="宋体" w:cs="宋体"/>
                <w:kern w:val="0"/>
                <w:sz w:val="21"/>
                <w:szCs w:val="21"/>
                <w:lang w:eastAsia="zh-CN"/>
              </w:rPr>
              <w:t>，</w:t>
            </w:r>
            <w:r>
              <w:rPr>
                <w:rFonts w:hint="eastAsia" w:ascii="宋体" w:hAnsi="宋体" w:eastAsia="宋体" w:cs="宋体"/>
                <w:kern w:val="0"/>
                <w:sz w:val="21"/>
                <w:szCs w:val="21"/>
                <w:lang w:val="en-US" w:eastAsia="zh-CN"/>
              </w:rPr>
              <w:t>Windows系统</w:t>
            </w:r>
            <w:r>
              <w:rPr>
                <w:rFonts w:hint="eastAsia" w:ascii="宋体" w:hAnsi="宋体" w:eastAsia="宋体" w:cs="宋体"/>
                <w:kern w:val="0"/>
                <w:sz w:val="21"/>
                <w:szCs w:val="21"/>
              </w:rPr>
              <w:t>运行内存≥</w:t>
            </w:r>
            <w:r>
              <w:rPr>
                <w:rFonts w:hint="eastAsia" w:ascii="宋体" w:hAnsi="宋体" w:eastAsia="宋体" w:cs="宋体"/>
                <w:kern w:val="0"/>
                <w:sz w:val="21"/>
                <w:szCs w:val="21"/>
                <w:lang w:val="en-US" w:eastAsia="zh-CN"/>
              </w:rPr>
              <w:t>8</w:t>
            </w:r>
            <w:r>
              <w:rPr>
                <w:rFonts w:hint="eastAsia" w:ascii="宋体" w:hAnsi="宋体" w:eastAsia="宋体" w:cs="宋体"/>
                <w:kern w:val="0"/>
                <w:sz w:val="21"/>
                <w:szCs w:val="21"/>
              </w:rPr>
              <w:t>GB，储存内存≥</w:t>
            </w:r>
            <w:r>
              <w:rPr>
                <w:rFonts w:hint="eastAsia" w:ascii="宋体" w:hAnsi="宋体" w:eastAsia="宋体" w:cs="宋体"/>
                <w:kern w:val="0"/>
                <w:sz w:val="21"/>
                <w:szCs w:val="21"/>
                <w:lang w:val="en-US" w:eastAsia="zh-CN"/>
              </w:rPr>
              <w:t>256</w:t>
            </w:r>
            <w:r>
              <w:rPr>
                <w:rFonts w:hint="eastAsia" w:ascii="宋体" w:hAnsi="宋体" w:eastAsia="宋体" w:cs="宋体"/>
                <w:kern w:val="0"/>
                <w:sz w:val="21"/>
                <w:szCs w:val="21"/>
              </w:rPr>
              <w:t>GB。</w:t>
            </w:r>
          </w:p>
          <w:p w14:paraId="3C7728DA">
            <w:pPr>
              <w:keepNext w:val="0"/>
              <w:keepLines w:val="0"/>
              <w:pageBreakBefore w:val="0"/>
              <w:widowControl/>
              <w:kinsoku/>
              <w:wordWrap/>
              <w:overflowPunct/>
              <w:topLinePunct w:val="0"/>
              <w:autoSpaceDE/>
              <w:autoSpaceDN/>
              <w:bidi w:val="0"/>
              <w:adjustRightInd/>
              <w:snapToGrid/>
              <w:spacing w:line="400" w:lineRule="exact"/>
              <w:jc w:val="left"/>
              <w:textAlignment w:val="auto"/>
              <w:rPr>
                <w:rFonts w:hint="eastAsia" w:ascii="宋体" w:hAnsi="宋体" w:eastAsia="宋体" w:cs="宋体"/>
                <w:kern w:val="0"/>
                <w:sz w:val="21"/>
                <w:szCs w:val="21"/>
              </w:rPr>
            </w:pPr>
            <w:r>
              <w:rPr>
                <w:rFonts w:hint="eastAsia" w:ascii="宋体" w:hAnsi="宋体" w:eastAsia="宋体" w:cs="宋体"/>
                <w:kern w:val="0"/>
                <w:sz w:val="21"/>
                <w:szCs w:val="21"/>
              </w:rPr>
              <w:t>3</w:t>
            </w:r>
            <w:r>
              <w:rPr>
                <w:rFonts w:hint="eastAsia" w:ascii="宋体" w:hAnsi="宋体" w:eastAsia="宋体" w:cs="宋体"/>
                <w:kern w:val="0"/>
                <w:sz w:val="21"/>
                <w:szCs w:val="21"/>
                <w:lang w:val="en-US" w:eastAsia="zh-CN"/>
              </w:rPr>
              <w:t>.</w:t>
            </w:r>
            <w:r>
              <w:rPr>
                <w:rFonts w:hint="eastAsia" w:ascii="宋体" w:hAnsi="宋体" w:eastAsia="宋体" w:cs="宋体"/>
                <w:kern w:val="0"/>
                <w:sz w:val="21"/>
                <w:szCs w:val="21"/>
              </w:rPr>
              <w:t>接口类型及功能：网络LAN，HDMI，USB2.0，AV输入，数字RF天线输入，同轴音频输出， WIFI内置。</w:t>
            </w:r>
          </w:p>
          <w:p w14:paraId="15B13D30">
            <w:pPr>
              <w:keepNext w:val="0"/>
              <w:keepLines w:val="0"/>
              <w:pageBreakBefore w:val="0"/>
              <w:widowControl/>
              <w:kinsoku/>
              <w:wordWrap/>
              <w:overflowPunct/>
              <w:topLinePunct w:val="0"/>
              <w:autoSpaceDE/>
              <w:autoSpaceDN/>
              <w:bidi w:val="0"/>
              <w:adjustRightInd/>
              <w:snapToGrid/>
              <w:spacing w:line="400" w:lineRule="exact"/>
              <w:jc w:val="left"/>
              <w:textAlignment w:val="auto"/>
              <w:rPr>
                <w:rFonts w:hint="eastAsia" w:ascii="宋体" w:hAnsi="宋体" w:eastAsia="宋体" w:cs="宋体"/>
                <w:kern w:val="0"/>
                <w:sz w:val="21"/>
                <w:szCs w:val="21"/>
              </w:rPr>
            </w:pPr>
            <w:r>
              <w:rPr>
                <w:rFonts w:hint="eastAsia" w:ascii="宋体" w:hAnsi="宋体" w:eastAsia="宋体" w:cs="宋体"/>
                <w:kern w:val="0"/>
                <w:sz w:val="21"/>
                <w:szCs w:val="21"/>
                <w:lang w:val="en-US" w:eastAsia="zh-CN"/>
              </w:rPr>
              <w:t>4.</w:t>
            </w:r>
            <w:r>
              <w:rPr>
                <w:rFonts w:hint="eastAsia" w:ascii="宋体" w:hAnsi="宋体" w:eastAsia="宋体" w:cs="宋体"/>
                <w:kern w:val="0"/>
                <w:sz w:val="21"/>
                <w:szCs w:val="21"/>
              </w:rPr>
              <w:t>触控点位：Windows系统默认支持40点，安卓系统默认支持20点。</w:t>
            </w:r>
          </w:p>
          <w:p w14:paraId="76CD8208">
            <w:pPr>
              <w:keepNext w:val="0"/>
              <w:keepLines w:val="0"/>
              <w:pageBreakBefore w:val="0"/>
              <w:widowControl/>
              <w:kinsoku/>
              <w:wordWrap/>
              <w:overflowPunct/>
              <w:topLinePunct w:val="0"/>
              <w:autoSpaceDE/>
              <w:autoSpaceDN/>
              <w:bidi w:val="0"/>
              <w:adjustRightInd/>
              <w:snapToGrid/>
              <w:spacing w:line="400" w:lineRule="exact"/>
              <w:jc w:val="left"/>
              <w:textAlignment w:val="auto"/>
              <w:rPr>
                <w:rFonts w:hint="eastAsia" w:ascii="宋体" w:hAnsi="宋体" w:eastAsia="宋体" w:cs="宋体"/>
                <w:kern w:val="0"/>
                <w:sz w:val="21"/>
                <w:szCs w:val="21"/>
                <w:lang w:val="en-US" w:eastAsia="zh-CN"/>
              </w:rPr>
            </w:pPr>
            <w:r>
              <w:rPr>
                <w:rFonts w:hint="eastAsia" w:ascii="宋体" w:hAnsi="宋体" w:eastAsia="宋体" w:cs="宋体"/>
                <w:kern w:val="0"/>
                <w:sz w:val="21"/>
                <w:szCs w:val="21"/>
                <w:lang w:val="en-US" w:eastAsia="zh-CN"/>
              </w:rPr>
              <w:t>5.投屏方式</w:t>
            </w:r>
            <w:r>
              <w:rPr>
                <w:rFonts w:hint="eastAsia" w:ascii="宋体" w:hAnsi="宋体" w:eastAsia="宋体" w:cs="宋体"/>
                <w:kern w:val="0"/>
                <w:sz w:val="21"/>
                <w:szCs w:val="21"/>
              </w:rPr>
              <w:t>：</w:t>
            </w:r>
            <w:r>
              <w:rPr>
                <w:rFonts w:hint="eastAsia" w:ascii="宋体" w:hAnsi="宋体" w:eastAsia="宋体" w:cs="宋体"/>
                <w:kern w:val="0"/>
                <w:sz w:val="21"/>
                <w:szCs w:val="21"/>
                <w:lang w:val="en-US" w:eastAsia="zh-CN"/>
              </w:rPr>
              <w:t>支持手机、平板、电脑无线投屏等，可四分投屏。</w:t>
            </w:r>
          </w:p>
          <w:p w14:paraId="6F764F05">
            <w:pPr>
              <w:keepNext w:val="0"/>
              <w:keepLines w:val="0"/>
              <w:pageBreakBefore w:val="0"/>
              <w:widowControl/>
              <w:kinsoku/>
              <w:wordWrap/>
              <w:overflowPunct/>
              <w:topLinePunct w:val="0"/>
              <w:autoSpaceDE/>
              <w:autoSpaceDN/>
              <w:bidi w:val="0"/>
              <w:adjustRightInd/>
              <w:snapToGrid/>
              <w:spacing w:line="400" w:lineRule="exact"/>
              <w:jc w:val="left"/>
              <w:textAlignment w:val="auto"/>
              <w:rPr>
                <w:rFonts w:hint="eastAsia" w:ascii="宋体" w:hAnsi="宋体" w:eastAsia="宋体" w:cs="宋体"/>
                <w:kern w:val="0"/>
                <w:sz w:val="21"/>
                <w:szCs w:val="21"/>
                <w:lang w:val="en-US" w:eastAsia="zh-CN"/>
              </w:rPr>
            </w:pPr>
            <w:r>
              <w:rPr>
                <w:rFonts w:hint="eastAsia" w:ascii="宋体" w:hAnsi="宋体" w:eastAsia="宋体" w:cs="宋体"/>
                <w:kern w:val="0"/>
                <w:sz w:val="21"/>
                <w:szCs w:val="21"/>
                <w:lang w:val="en-US" w:eastAsia="zh-CN"/>
              </w:rPr>
              <w:t>6.其他配置：配套触控笔2支，投屏器1个，激光翻页笔1个。</w:t>
            </w:r>
          </w:p>
        </w:tc>
        <w:tc>
          <w:tcPr>
            <w:tcW w:w="1327" w:type="dxa"/>
            <w:vAlign w:val="center"/>
          </w:tcPr>
          <w:p w14:paraId="11DBC014">
            <w:pPr>
              <w:keepNext w:val="0"/>
              <w:keepLines w:val="0"/>
              <w:pageBreakBefore w:val="0"/>
              <w:widowControl/>
              <w:kinsoku/>
              <w:wordWrap/>
              <w:overflowPunct/>
              <w:topLinePunct w:val="0"/>
              <w:autoSpaceDE/>
              <w:autoSpaceDN/>
              <w:bidi w:val="0"/>
              <w:adjustRightInd/>
              <w:snapToGrid/>
              <w:spacing w:line="400" w:lineRule="exact"/>
              <w:jc w:val="left"/>
              <w:textAlignment w:val="auto"/>
              <w:rPr>
                <w:rFonts w:hint="eastAsia" w:ascii="宋体" w:hAnsi="宋体" w:eastAsia="宋体" w:cs="宋体"/>
                <w:kern w:val="0"/>
                <w:sz w:val="21"/>
                <w:szCs w:val="21"/>
              </w:rPr>
            </w:pPr>
            <w:r>
              <w:rPr>
                <w:rFonts w:hint="eastAsia" w:ascii="宋体" w:hAnsi="宋体" w:eastAsia="宋体" w:cs="宋体"/>
                <w:kern w:val="0"/>
                <w:sz w:val="21"/>
                <w:szCs w:val="21"/>
              </w:rPr>
              <w:t>挂架挂墙安装（包安装调试）</w:t>
            </w:r>
          </w:p>
        </w:tc>
      </w:tr>
      <w:tr w14:paraId="355F40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7" w:hRule="atLeast"/>
        </w:trPr>
        <w:tc>
          <w:tcPr>
            <w:tcW w:w="1633" w:type="dxa"/>
            <w:gridSpan w:val="2"/>
            <w:vAlign w:val="center"/>
          </w:tcPr>
          <w:p w14:paraId="1994D967">
            <w:pPr>
              <w:keepNext w:val="0"/>
              <w:keepLines w:val="0"/>
              <w:pageBreakBefore w:val="0"/>
              <w:widowControl/>
              <w:kinsoku/>
              <w:wordWrap/>
              <w:overflowPunct/>
              <w:topLinePunct w:val="0"/>
              <w:autoSpaceDE/>
              <w:autoSpaceDN/>
              <w:bidi w:val="0"/>
              <w:adjustRightInd/>
              <w:snapToGrid/>
              <w:spacing w:line="400" w:lineRule="exact"/>
              <w:ind w:firstLine="480" w:firstLineChars="200"/>
              <w:jc w:val="left"/>
              <w:textAlignment w:val="auto"/>
              <w:rPr>
                <w:rFonts w:hint="eastAsia" w:ascii="Times New Roman" w:hAnsi="Times New Roman" w:eastAsia="宋体" w:cs="Times New Roman"/>
                <w:kern w:val="0"/>
                <w:sz w:val="24"/>
                <w:szCs w:val="24"/>
              </w:rPr>
            </w:pPr>
            <w:r>
              <w:rPr>
                <w:rFonts w:hint="eastAsia" w:ascii="Times New Roman" w:hAnsi="Times New Roman" w:eastAsia="宋体" w:cs="Times New Roman"/>
                <w:kern w:val="0"/>
                <w:sz w:val="24"/>
                <w:szCs w:val="24"/>
              </w:rPr>
              <w:t>合</w:t>
            </w:r>
            <w:r>
              <w:rPr>
                <w:rFonts w:hint="eastAsia" w:ascii="Times New Roman" w:hAnsi="Times New Roman" w:eastAsia="宋体" w:cs="Times New Roman"/>
                <w:kern w:val="0"/>
                <w:sz w:val="24"/>
                <w:szCs w:val="24"/>
                <w:lang w:val="en-US" w:eastAsia="zh-CN"/>
              </w:rPr>
              <w:t xml:space="preserve"> </w:t>
            </w:r>
            <w:r>
              <w:rPr>
                <w:rFonts w:hint="eastAsia" w:ascii="Times New Roman" w:hAnsi="Times New Roman" w:eastAsia="宋体" w:cs="Times New Roman"/>
                <w:kern w:val="0"/>
                <w:sz w:val="24"/>
                <w:szCs w:val="24"/>
              </w:rPr>
              <w:t>计</w:t>
            </w:r>
          </w:p>
        </w:tc>
        <w:tc>
          <w:tcPr>
            <w:tcW w:w="985" w:type="dxa"/>
            <w:vAlign w:val="center"/>
          </w:tcPr>
          <w:p w14:paraId="632EA6BE">
            <w:pPr>
              <w:keepNext w:val="0"/>
              <w:keepLines w:val="0"/>
              <w:pageBreakBefore w:val="0"/>
              <w:widowControl/>
              <w:kinsoku/>
              <w:wordWrap/>
              <w:overflowPunct/>
              <w:topLinePunct w:val="0"/>
              <w:autoSpaceDE/>
              <w:autoSpaceDN/>
              <w:bidi w:val="0"/>
              <w:adjustRightInd/>
              <w:snapToGrid/>
              <w:spacing w:line="400" w:lineRule="exact"/>
              <w:ind w:firstLine="480" w:firstLineChars="200"/>
              <w:jc w:val="left"/>
              <w:textAlignment w:val="auto"/>
              <w:rPr>
                <w:rFonts w:hint="eastAsia" w:ascii="Times New Roman" w:hAnsi="Times New Roman" w:eastAsia="宋体" w:cs="Times New Roman"/>
                <w:kern w:val="0"/>
                <w:sz w:val="24"/>
                <w:szCs w:val="24"/>
                <w:lang w:eastAsia="zh-CN"/>
              </w:rPr>
            </w:pPr>
            <w:r>
              <w:rPr>
                <w:rFonts w:hint="eastAsia" w:ascii="Times New Roman" w:hAnsi="Times New Roman" w:eastAsia="宋体" w:cs="Times New Roman"/>
                <w:kern w:val="0"/>
                <w:sz w:val="24"/>
                <w:szCs w:val="24"/>
                <w:lang w:val="en-US" w:eastAsia="zh-CN"/>
              </w:rPr>
              <w:t>2</w:t>
            </w:r>
          </w:p>
        </w:tc>
        <w:tc>
          <w:tcPr>
            <w:tcW w:w="7254" w:type="dxa"/>
            <w:gridSpan w:val="2"/>
            <w:vAlign w:val="center"/>
          </w:tcPr>
          <w:p w14:paraId="1872316E">
            <w:pPr>
              <w:keepNext w:val="0"/>
              <w:keepLines w:val="0"/>
              <w:pageBreakBefore w:val="0"/>
              <w:widowControl/>
              <w:kinsoku/>
              <w:wordWrap/>
              <w:overflowPunct/>
              <w:topLinePunct w:val="0"/>
              <w:autoSpaceDE/>
              <w:autoSpaceDN/>
              <w:bidi w:val="0"/>
              <w:adjustRightInd/>
              <w:snapToGrid/>
              <w:spacing w:line="400" w:lineRule="exact"/>
              <w:ind w:firstLine="480" w:firstLineChars="200"/>
              <w:jc w:val="left"/>
              <w:textAlignment w:val="auto"/>
              <w:rPr>
                <w:rFonts w:hint="eastAsia" w:ascii="Times New Roman" w:hAnsi="Times New Roman" w:eastAsia="宋体" w:cs="Times New Roman"/>
                <w:kern w:val="0"/>
                <w:sz w:val="24"/>
                <w:szCs w:val="24"/>
              </w:rPr>
            </w:pPr>
            <w:r>
              <w:rPr>
                <w:rFonts w:hint="eastAsia" w:ascii="Times New Roman" w:hAnsi="Times New Roman" w:eastAsia="宋体" w:cs="Times New Roman"/>
                <w:kern w:val="0"/>
                <w:sz w:val="24"/>
                <w:szCs w:val="24"/>
              </w:rPr>
              <w:t>合计最高上控价：</w:t>
            </w:r>
            <w:r>
              <w:rPr>
                <w:rFonts w:hint="eastAsia" w:ascii="Times New Roman" w:hAnsi="Times New Roman" w:eastAsia="宋体" w:cs="Times New Roman"/>
                <w:kern w:val="0"/>
                <w:sz w:val="24"/>
                <w:szCs w:val="24"/>
                <w:lang w:val="en-US" w:eastAsia="zh-CN"/>
              </w:rPr>
              <w:t>22500</w:t>
            </w:r>
            <w:r>
              <w:rPr>
                <w:rFonts w:hint="eastAsia" w:ascii="Times New Roman" w:hAnsi="Times New Roman" w:eastAsia="宋体" w:cs="Times New Roman"/>
                <w:kern w:val="0"/>
                <w:sz w:val="24"/>
                <w:szCs w:val="24"/>
              </w:rPr>
              <w:t>.00元（</w:t>
            </w:r>
            <w:r>
              <w:rPr>
                <w:rFonts w:hint="eastAsia" w:ascii="Times New Roman" w:hAnsi="Times New Roman" w:eastAsia="宋体" w:cs="Times New Roman"/>
                <w:kern w:val="0"/>
                <w:sz w:val="24"/>
                <w:szCs w:val="24"/>
                <w:lang w:val="en-US" w:eastAsia="zh-CN"/>
              </w:rPr>
              <w:t>贰万贰仟伍佰</w:t>
            </w:r>
            <w:r>
              <w:rPr>
                <w:rFonts w:hint="eastAsia" w:ascii="Times New Roman" w:hAnsi="Times New Roman" w:eastAsia="宋体" w:cs="Times New Roman"/>
                <w:kern w:val="0"/>
                <w:sz w:val="24"/>
                <w:szCs w:val="24"/>
              </w:rPr>
              <w:t>元整）</w:t>
            </w:r>
          </w:p>
        </w:tc>
      </w:tr>
    </w:tbl>
    <w:p w14:paraId="5305D5E5">
      <w:pPr>
        <w:widowControl/>
        <w:spacing w:line="360" w:lineRule="auto"/>
        <w:ind w:firstLine="480" w:firstLineChars="200"/>
        <w:jc w:val="left"/>
        <w:rPr>
          <w:rFonts w:hint="eastAsia" w:ascii="Times New Roman" w:hAnsi="Times New Roman" w:eastAsia="宋体" w:cs="Times New Roman"/>
          <w:kern w:val="0"/>
          <w:sz w:val="24"/>
          <w:szCs w:val="24"/>
        </w:rPr>
      </w:pPr>
      <w:r>
        <w:rPr>
          <w:rFonts w:hint="eastAsia" w:cs="Times New Roman"/>
          <w:kern w:val="0"/>
          <w:sz w:val="24"/>
          <w:szCs w:val="24"/>
          <w:lang w:eastAsia="zh-CN"/>
        </w:rPr>
        <w:t>（</w:t>
      </w:r>
      <w:r>
        <w:rPr>
          <w:rFonts w:hint="eastAsia" w:cs="Times New Roman"/>
          <w:kern w:val="0"/>
          <w:sz w:val="24"/>
          <w:szCs w:val="24"/>
          <w:lang w:val="en-US" w:eastAsia="zh-CN"/>
        </w:rPr>
        <w:t>二）</w:t>
      </w:r>
      <w:r>
        <w:rPr>
          <w:rFonts w:hint="eastAsia" w:ascii="Times New Roman" w:hAnsi="Times New Roman" w:eastAsia="宋体" w:cs="Times New Roman"/>
          <w:kern w:val="0"/>
          <w:sz w:val="24"/>
          <w:szCs w:val="24"/>
        </w:rPr>
        <w:t>项目产品基本要求</w:t>
      </w:r>
      <w:bookmarkStart w:id="2" w:name="_GoBack"/>
      <w:bookmarkEnd w:id="2"/>
    </w:p>
    <w:p w14:paraId="35E4E437">
      <w:pPr>
        <w:widowControl/>
        <w:spacing w:line="360" w:lineRule="auto"/>
        <w:ind w:firstLine="480" w:firstLineChars="200"/>
        <w:jc w:val="left"/>
        <w:rPr>
          <w:rFonts w:hint="eastAsia" w:ascii="Times New Roman" w:hAnsi="Times New Roman" w:eastAsia="宋体" w:cs="Times New Roman"/>
          <w:kern w:val="0"/>
          <w:sz w:val="24"/>
          <w:szCs w:val="24"/>
        </w:rPr>
      </w:pPr>
      <w:r>
        <w:rPr>
          <w:rFonts w:hint="eastAsia" w:ascii="Times New Roman" w:hAnsi="Times New Roman" w:eastAsia="宋体" w:cs="Times New Roman"/>
          <w:kern w:val="0"/>
          <w:sz w:val="24"/>
          <w:szCs w:val="24"/>
        </w:rPr>
        <w:t>1、以上产品必须是具备合法资质的制造商生产的全新正品，并满足招标采购文件的要求，若产品在运输或安装过程中损坏或擦伤须无偿调换相同产品。</w:t>
      </w:r>
    </w:p>
    <w:p w14:paraId="08433C2F">
      <w:pPr>
        <w:widowControl/>
        <w:spacing w:line="360" w:lineRule="auto"/>
        <w:ind w:firstLine="480" w:firstLineChars="200"/>
        <w:jc w:val="left"/>
        <w:rPr>
          <w:rFonts w:hint="eastAsia" w:ascii="Times New Roman" w:hAnsi="Times New Roman" w:eastAsia="宋体" w:cs="Times New Roman"/>
          <w:kern w:val="0"/>
          <w:sz w:val="24"/>
          <w:szCs w:val="24"/>
        </w:rPr>
      </w:pPr>
      <w:r>
        <w:rPr>
          <w:rFonts w:hint="eastAsia" w:ascii="Times New Roman" w:hAnsi="Times New Roman" w:eastAsia="宋体" w:cs="Times New Roman"/>
          <w:kern w:val="0"/>
          <w:sz w:val="24"/>
          <w:szCs w:val="24"/>
        </w:rPr>
        <w:t>2、投标人所投产品参数应同等或优于以上各项参数要求，产品、辅材及生产工艺符合国家相关规范。</w:t>
      </w:r>
    </w:p>
    <w:p w14:paraId="3E6A40E2">
      <w:pPr>
        <w:widowControl/>
        <w:spacing w:line="360" w:lineRule="auto"/>
        <w:ind w:firstLine="480" w:firstLineChars="200"/>
        <w:jc w:val="left"/>
        <w:rPr>
          <w:rFonts w:hint="eastAsia" w:ascii="Times New Roman" w:hAnsi="Times New Roman" w:eastAsia="宋体" w:cs="Times New Roman"/>
          <w:kern w:val="0"/>
          <w:sz w:val="24"/>
          <w:szCs w:val="24"/>
        </w:rPr>
      </w:pPr>
      <w:r>
        <w:rPr>
          <w:rFonts w:hint="eastAsia" w:ascii="Times New Roman" w:hAnsi="Times New Roman" w:eastAsia="宋体" w:cs="Times New Roman"/>
          <w:kern w:val="0"/>
          <w:sz w:val="24"/>
          <w:szCs w:val="24"/>
        </w:rPr>
        <w:t>3、投标人应保证所提供的货物或其任何一部分均不会侵犯任何第三方的专利权、商标权等，如在使用过程中出现的一切经济和法律责任均由投标人负责。</w:t>
      </w:r>
    </w:p>
    <w:p w14:paraId="48C66167">
      <w:pPr>
        <w:widowControl/>
        <w:spacing w:line="360" w:lineRule="auto"/>
        <w:ind w:firstLine="480" w:firstLineChars="200"/>
        <w:jc w:val="left"/>
        <w:rPr>
          <w:rFonts w:hint="eastAsia" w:ascii="Times New Roman" w:hAnsi="Times New Roman" w:eastAsia="宋体" w:cs="Times New Roman"/>
          <w:kern w:val="0"/>
          <w:sz w:val="24"/>
          <w:szCs w:val="24"/>
        </w:rPr>
      </w:pPr>
      <w:r>
        <w:rPr>
          <w:rFonts w:hint="eastAsia" w:ascii="Times New Roman" w:hAnsi="Times New Roman" w:eastAsia="宋体" w:cs="Times New Roman"/>
          <w:kern w:val="0"/>
          <w:sz w:val="24"/>
          <w:szCs w:val="24"/>
        </w:rPr>
        <w:t>4、投标总价必须包含货物及货物运抵指定交货地点的各种费用和安装调校、售后服务、税金、验收检验及其它所有费用的总和，如另有要求请在投标文件中注明。</w:t>
      </w:r>
    </w:p>
    <w:p w14:paraId="47C93991">
      <w:pPr>
        <w:widowControl/>
        <w:spacing w:line="360" w:lineRule="auto"/>
        <w:ind w:firstLine="480" w:firstLineChars="200"/>
        <w:jc w:val="left"/>
        <w:rPr>
          <w:rFonts w:hint="eastAsia" w:ascii="Times New Roman" w:hAnsi="Times New Roman" w:eastAsia="宋体" w:cs="Times New Roman"/>
          <w:kern w:val="0"/>
          <w:sz w:val="24"/>
          <w:szCs w:val="24"/>
        </w:rPr>
      </w:pPr>
      <w:r>
        <w:rPr>
          <w:rFonts w:hint="eastAsia" w:cs="Times New Roman"/>
          <w:kern w:val="0"/>
          <w:sz w:val="24"/>
          <w:szCs w:val="24"/>
          <w:lang w:val="en-US" w:eastAsia="zh-CN"/>
        </w:rPr>
        <w:t>5</w:t>
      </w:r>
      <w:r>
        <w:rPr>
          <w:rFonts w:hint="eastAsia" w:ascii="Times New Roman" w:hAnsi="Times New Roman" w:eastAsia="宋体" w:cs="Times New Roman"/>
          <w:kern w:val="0"/>
          <w:sz w:val="24"/>
          <w:szCs w:val="24"/>
        </w:rPr>
        <w:t>、投标人所投产品必须提供产品“三包”服务；保修期后提供终身维修服务及配件供应；其他售后服务按厂家承诺实行。</w:t>
      </w:r>
    </w:p>
    <w:p w14:paraId="39F92FB0">
      <w:pPr>
        <w:widowControl/>
        <w:spacing w:line="360" w:lineRule="auto"/>
        <w:ind w:firstLine="480" w:firstLineChars="200"/>
        <w:jc w:val="left"/>
        <w:rPr>
          <w:rFonts w:hint="eastAsia" w:ascii="Times New Roman" w:hAnsi="Times New Roman" w:eastAsia="宋体" w:cs="Times New Roman"/>
          <w:kern w:val="0"/>
          <w:sz w:val="24"/>
          <w:szCs w:val="24"/>
        </w:rPr>
      </w:pPr>
      <w:r>
        <w:rPr>
          <w:rFonts w:hint="eastAsia" w:cs="Times New Roman"/>
          <w:kern w:val="0"/>
          <w:sz w:val="24"/>
          <w:szCs w:val="24"/>
          <w:lang w:val="en-US" w:eastAsia="zh-CN"/>
        </w:rPr>
        <w:t>二、</w:t>
      </w:r>
      <w:r>
        <w:rPr>
          <w:rFonts w:hint="eastAsia" w:ascii="Times New Roman" w:hAnsi="Times New Roman" w:eastAsia="宋体" w:cs="Times New Roman"/>
          <w:kern w:val="0"/>
          <w:sz w:val="24"/>
          <w:szCs w:val="24"/>
        </w:rPr>
        <w:t xml:space="preserve">商务要求   </w:t>
      </w:r>
    </w:p>
    <w:p w14:paraId="2137FB94">
      <w:pPr>
        <w:widowControl/>
        <w:spacing w:line="360" w:lineRule="auto"/>
        <w:ind w:firstLine="480" w:firstLineChars="200"/>
        <w:jc w:val="left"/>
        <w:rPr>
          <w:rFonts w:hint="eastAsia" w:ascii="Times New Roman" w:hAnsi="Times New Roman" w:eastAsia="宋体" w:cs="Times New Roman"/>
          <w:kern w:val="0"/>
          <w:sz w:val="24"/>
          <w:szCs w:val="24"/>
        </w:rPr>
      </w:pPr>
      <w:r>
        <w:rPr>
          <w:rFonts w:hint="eastAsia" w:cs="Times New Roman"/>
          <w:kern w:val="0"/>
          <w:sz w:val="24"/>
          <w:szCs w:val="24"/>
          <w:lang w:val="en-US" w:eastAsia="zh-CN"/>
        </w:rPr>
        <w:t>1.</w:t>
      </w:r>
      <w:r>
        <w:rPr>
          <w:rFonts w:hint="eastAsia" w:ascii="Times New Roman" w:hAnsi="Times New Roman" w:eastAsia="宋体" w:cs="Times New Roman"/>
          <w:kern w:val="0"/>
          <w:sz w:val="24"/>
          <w:szCs w:val="24"/>
        </w:rPr>
        <w:t>质保期：设备安装完毕通过验收投入使用之日起不少于该产品联保期。投标人在竞价文件中必须提交产品相关质保及售后服务方案。</w:t>
      </w:r>
    </w:p>
    <w:p w14:paraId="60EBEE28">
      <w:pPr>
        <w:widowControl/>
        <w:spacing w:line="360" w:lineRule="auto"/>
        <w:ind w:firstLine="480" w:firstLineChars="200"/>
        <w:jc w:val="left"/>
        <w:rPr>
          <w:rFonts w:hint="eastAsia" w:ascii="Times New Roman" w:hAnsi="Times New Roman" w:eastAsia="宋体" w:cs="Times New Roman"/>
          <w:kern w:val="0"/>
          <w:sz w:val="24"/>
          <w:szCs w:val="24"/>
        </w:rPr>
      </w:pPr>
      <w:r>
        <w:rPr>
          <w:rFonts w:hint="eastAsia" w:cs="Times New Roman"/>
          <w:kern w:val="0"/>
          <w:sz w:val="24"/>
          <w:szCs w:val="24"/>
          <w:lang w:val="en-US" w:eastAsia="zh-CN"/>
        </w:rPr>
        <w:t>2.</w:t>
      </w:r>
      <w:r>
        <w:rPr>
          <w:rFonts w:hint="eastAsia" w:ascii="Times New Roman" w:hAnsi="Times New Roman" w:eastAsia="宋体" w:cs="Times New Roman"/>
          <w:kern w:val="0"/>
          <w:sz w:val="24"/>
          <w:szCs w:val="24"/>
        </w:rPr>
        <w:t>故障处理：质保期内，在使用过程中发现质量问题或故障时，须接到通知后24小时内派工程师到达用户现场及提供常用备件，按国家及行业标准对故障进行及时处理或更换，以保证采购单位的正常使用，所发生的一切费用由成交供应商负责。</w:t>
      </w:r>
    </w:p>
    <w:p w14:paraId="722468AB">
      <w:pPr>
        <w:widowControl/>
        <w:spacing w:line="360" w:lineRule="auto"/>
        <w:ind w:firstLine="480" w:firstLineChars="200"/>
        <w:jc w:val="left"/>
        <w:rPr>
          <w:rFonts w:hint="eastAsia" w:ascii="Times New Roman" w:hAnsi="Times New Roman" w:eastAsia="宋体" w:cs="Times New Roman"/>
          <w:kern w:val="0"/>
          <w:sz w:val="24"/>
          <w:szCs w:val="24"/>
        </w:rPr>
      </w:pPr>
      <w:r>
        <w:rPr>
          <w:rFonts w:hint="eastAsia" w:cs="Times New Roman"/>
          <w:kern w:val="0"/>
          <w:sz w:val="24"/>
          <w:szCs w:val="24"/>
          <w:lang w:val="en-US" w:eastAsia="zh-CN"/>
        </w:rPr>
        <w:t>3.</w:t>
      </w:r>
      <w:r>
        <w:rPr>
          <w:rFonts w:hint="eastAsia" w:ascii="Times New Roman" w:hAnsi="Times New Roman" w:eastAsia="宋体" w:cs="Times New Roman"/>
          <w:kern w:val="0"/>
          <w:sz w:val="24"/>
          <w:szCs w:val="24"/>
        </w:rPr>
        <w:t>签订合同后，30天内仪器设备安装调试结束并交付使用。投标人予以特别注意：如出现未能到期供货的情况，采购人有权单方终止合同的执行，所有的经济损失由逾期供货商单方承担。</w:t>
      </w:r>
    </w:p>
    <w:p w14:paraId="1ABBCD1A">
      <w:pPr>
        <w:widowControl/>
        <w:spacing w:line="360" w:lineRule="auto"/>
        <w:ind w:firstLine="480" w:firstLineChars="200"/>
        <w:jc w:val="left"/>
      </w:pPr>
      <w:r>
        <w:rPr>
          <w:rFonts w:hint="eastAsia" w:cs="Times New Roman"/>
          <w:kern w:val="0"/>
          <w:sz w:val="24"/>
          <w:szCs w:val="24"/>
          <w:lang w:val="en-US" w:eastAsia="zh-CN"/>
        </w:rPr>
        <w:t>4.</w:t>
      </w:r>
      <w:r>
        <w:rPr>
          <w:rFonts w:hint="eastAsia" w:ascii="Times New Roman" w:hAnsi="Times New Roman" w:eastAsia="宋体" w:cs="Times New Roman"/>
          <w:kern w:val="0"/>
          <w:sz w:val="24"/>
          <w:szCs w:val="24"/>
        </w:rPr>
        <w:t>交货地点为：广西壮族自治区桂东人民医院</w:t>
      </w:r>
      <w:r>
        <w:rPr>
          <w:rFonts w:hint="eastAsia" w:ascii="Times New Roman" w:hAnsi="Times New Roman" w:eastAsia="宋体" w:cs="Times New Roman"/>
          <w:kern w:val="0"/>
          <w:sz w:val="24"/>
          <w:szCs w:val="24"/>
          <w:lang w:val="en-US" w:eastAsia="zh-CN"/>
        </w:rPr>
        <w:t>科教科3楼（楼梯上楼）</w:t>
      </w:r>
      <w:r>
        <w:rPr>
          <w:rFonts w:hint="eastAsia" w:ascii="Times New Roman" w:hAnsi="Times New Roman" w:eastAsia="宋体" w:cs="Times New Roman"/>
          <w:kern w:val="0"/>
          <w:sz w:val="24"/>
          <w:szCs w:val="24"/>
        </w:rPr>
        <w:t xml:space="preserve">   </w:t>
      </w:r>
    </w:p>
    <w:p w14:paraId="58572CF8">
      <w:pPr>
        <w:widowControl/>
        <w:spacing w:line="360" w:lineRule="auto"/>
        <w:ind w:firstLine="480" w:firstLineChars="200"/>
        <w:jc w:val="left"/>
        <w:rPr>
          <w:rFonts w:hint="eastAsia" w:ascii="Times New Roman" w:hAnsi="Times New Roman" w:eastAsia="宋体" w:cs="Times New Roman"/>
          <w:kern w:val="0"/>
          <w:sz w:val="24"/>
          <w:szCs w:val="24"/>
        </w:rPr>
      </w:pPr>
      <w:r>
        <w:rPr>
          <w:rFonts w:hint="eastAsia" w:cs="Times New Roman"/>
          <w:kern w:val="0"/>
          <w:sz w:val="24"/>
          <w:szCs w:val="24"/>
          <w:lang w:val="en-US" w:eastAsia="zh-CN"/>
        </w:rPr>
        <w:t>5.</w:t>
      </w:r>
      <w:r>
        <w:rPr>
          <w:rFonts w:hint="eastAsia" w:ascii="Times New Roman" w:hAnsi="Times New Roman" w:eastAsia="宋体" w:cs="Times New Roman"/>
          <w:kern w:val="0"/>
          <w:sz w:val="24"/>
          <w:szCs w:val="24"/>
        </w:rPr>
        <w:t>付款条件（进度和方式）：</w:t>
      </w:r>
    </w:p>
    <w:p w14:paraId="1C7F3670">
      <w:pPr>
        <w:widowControl/>
        <w:spacing w:line="360" w:lineRule="auto"/>
        <w:ind w:firstLine="480" w:firstLineChars="200"/>
        <w:jc w:val="left"/>
        <w:rPr>
          <w:rFonts w:hint="eastAsia" w:ascii="Times New Roman" w:hAnsi="Times New Roman" w:eastAsia="宋体" w:cs="Times New Roman"/>
          <w:kern w:val="0"/>
          <w:sz w:val="24"/>
          <w:szCs w:val="24"/>
        </w:rPr>
      </w:pPr>
      <w:r>
        <w:rPr>
          <w:rFonts w:hint="eastAsia" w:ascii="Times New Roman" w:hAnsi="Times New Roman" w:eastAsia="宋体" w:cs="Times New Roman"/>
          <w:kern w:val="0"/>
          <w:sz w:val="24"/>
          <w:szCs w:val="24"/>
        </w:rPr>
        <w:t>签订合同后，全部货物到达指定地点、安装调试并验收合格后，凭双方签署验收合格书，甲方按照政府规定时间内支付合同总金额的 1</w:t>
      </w:r>
      <w:r>
        <w:rPr>
          <w:rFonts w:hint="eastAsia" w:ascii="Times New Roman" w:hAnsi="Times New Roman" w:eastAsia="宋体" w:cs="Times New Roman"/>
          <w:kern w:val="0"/>
          <w:sz w:val="24"/>
          <w:szCs w:val="24"/>
          <w:lang w:val="en-US" w:eastAsia="zh-CN"/>
        </w:rPr>
        <w:t>0</w:t>
      </w:r>
      <w:r>
        <w:rPr>
          <w:rFonts w:hint="eastAsia" w:ascii="Times New Roman" w:hAnsi="Times New Roman" w:eastAsia="宋体" w:cs="Times New Roman"/>
          <w:kern w:val="0"/>
          <w:sz w:val="24"/>
          <w:szCs w:val="24"/>
        </w:rPr>
        <w:t>0%。</w:t>
      </w:r>
    </w:p>
    <w:p w14:paraId="20B30362">
      <w:pPr>
        <w:widowControl/>
        <w:spacing w:line="360" w:lineRule="auto"/>
        <w:ind w:firstLine="480" w:firstLineChars="200"/>
        <w:jc w:val="left"/>
        <w:rPr>
          <w:rFonts w:hint="eastAsia" w:ascii="Times New Roman" w:hAnsi="Times New Roman" w:eastAsia="宋体" w:cs="Times New Roman"/>
          <w:kern w:val="0"/>
          <w:sz w:val="24"/>
          <w:szCs w:val="24"/>
        </w:rPr>
      </w:pPr>
      <w:r>
        <w:rPr>
          <w:rFonts w:hint="eastAsia" w:ascii="Times New Roman" w:hAnsi="Times New Roman" w:eastAsia="宋体" w:cs="Times New Roman"/>
          <w:kern w:val="0"/>
          <w:sz w:val="24"/>
          <w:szCs w:val="24"/>
        </w:rPr>
        <w:t>如验收不合格以及发现伪劣产品等，招标人将视情形采取退货、拒付款、终止合同、索赔等措施，直至通过有关部门，依法维权。</w:t>
      </w:r>
    </w:p>
    <w:p w14:paraId="2B6202AA">
      <w:pPr>
        <w:widowControl/>
        <w:spacing w:line="360" w:lineRule="auto"/>
        <w:ind w:firstLine="480" w:firstLineChars="200"/>
        <w:jc w:val="left"/>
        <w:rPr>
          <w:rFonts w:hint="eastAsia" w:ascii="Times New Roman" w:hAnsi="Times New Roman" w:eastAsia="宋体" w:cs="Times New Roman"/>
          <w:kern w:val="0"/>
          <w:sz w:val="24"/>
          <w:szCs w:val="24"/>
        </w:rPr>
      </w:pPr>
      <w:r>
        <w:rPr>
          <w:rFonts w:hint="eastAsia" w:cs="Times New Roman"/>
          <w:kern w:val="0"/>
          <w:sz w:val="24"/>
          <w:szCs w:val="24"/>
          <w:lang w:val="en-US" w:eastAsia="zh-CN"/>
        </w:rPr>
        <w:t>6.</w:t>
      </w:r>
      <w:r>
        <w:rPr>
          <w:rFonts w:hint="eastAsia" w:ascii="Times New Roman" w:hAnsi="Times New Roman" w:eastAsia="宋体" w:cs="Times New Roman"/>
          <w:kern w:val="0"/>
          <w:sz w:val="24"/>
          <w:szCs w:val="24"/>
        </w:rPr>
        <w:t>合同签订</w:t>
      </w:r>
      <w:r>
        <w:rPr>
          <w:rFonts w:hint="eastAsia" w:cs="Times New Roman"/>
          <w:kern w:val="0"/>
          <w:sz w:val="24"/>
          <w:szCs w:val="24"/>
          <w:lang w:eastAsia="zh-CN"/>
        </w:rPr>
        <w:t>：</w:t>
      </w:r>
      <w:r>
        <w:rPr>
          <w:rFonts w:hint="eastAsia" w:ascii="Times New Roman" w:hAnsi="Times New Roman" w:eastAsia="宋体" w:cs="Times New Roman"/>
          <w:kern w:val="0"/>
          <w:sz w:val="24"/>
          <w:szCs w:val="24"/>
        </w:rPr>
        <w:t>招标人和中标人应当自公示结束后</w:t>
      </w:r>
      <w:sdt>
        <w:sdtPr>
          <w:rPr>
            <w:rFonts w:hint="eastAsia" w:ascii="Times New Roman" w:hAnsi="Times New Roman" w:eastAsia="宋体" w:cs="Times New Roman"/>
            <w:kern w:val="0"/>
            <w:sz w:val="24"/>
            <w:szCs w:val="24"/>
          </w:rPr>
          <w:alias w:val="无特殊情况不建议修改"/>
          <w:tag w:val="无特殊情况不建议修改"/>
          <w:id w:val="-183904816"/>
          <w:placeholder>
            <w:docPart w:val="DefaultPlaceholder_-1854013440"/>
          </w:placeholder>
        </w:sdtPr>
        <w:sdtEndPr>
          <w:rPr>
            <w:rFonts w:hint="eastAsia" w:ascii="Times New Roman" w:hAnsi="Times New Roman" w:eastAsia="宋体" w:cs="Times New Roman"/>
            <w:kern w:val="0"/>
            <w:sz w:val="24"/>
            <w:szCs w:val="24"/>
          </w:rPr>
        </w:sdtEndPr>
        <w:sdtContent>
          <w:r>
            <w:rPr>
              <w:rFonts w:hint="eastAsia" w:ascii="Times New Roman" w:hAnsi="Times New Roman" w:eastAsia="宋体" w:cs="Times New Roman"/>
              <w:kern w:val="0"/>
              <w:sz w:val="24"/>
              <w:szCs w:val="24"/>
            </w:rPr>
            <w:t>25</w:t>
          </w:r>
        </w:sdtContent>
      </w:sdt>
      <w:r>
        <w:rPr>
          <w:rFonts w:hint="eastAsia" w:ascii="Times New Roman" w:hAnsi="Times New Roman" w:eastAsia="宋体" w:cs="Times New Roman"/>
          <w:kern w:val="0"/>
          <w:sz w:val="24"/>
          <w:szCs w:val="24"/>
        </w:rPr>
        <w:t>日内签订采购合同。</w:t>
      </w:r>
    </w:p>
    <w:sectPr>
      <w:pgSz w:w="11906" w:h="16838"/>
      <w:pgMar w:top="1134" w:right="1134" w:bottom="1134" w:left="1134"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EFF" w:usb1="C000785B" w:usb2="00000009" w:usb3="00000000" w:csb0="400001FF" w:csb1="FFFF0000"/>
  </w:font>
  <w:font w:name="宋体">
    <w:panose1 w:val="02010600030101010101"/>
    <w:charset w:val="80"/>
    <w:family w:val="roman"/>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等线">
    <w:panose1 w:val="02010600030101010101"/>
    <w:charset w:val="86"/>
    <w:family w:val="auto"/>
    <w:pitch w:val="default"/>
    <w:sig w:usb0="A00002BF" w:usb1="38CF7CFA" w:usb2="00000016" w:usb3="00000000" w:csb0="0004000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40"/>
  <w:bordersDoNotSurroundHeader w:val="1"/>
  <w:bordersDoNotSurroundFooter w:val="1"/>
  <w:documentProtection w:edit="forms"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2"/>
  </w:compat>
  <w:docVars>
    <w:docVar w:name="commondata" w:val="eyJoZGlkIjoiMWEyYmY4MjA0MzAxNjIyZGNjMDk1MmY5N2E0MzMwOWEifQ=="/>
    <w:docVar w:name="KY_MEDREF_DOCUID" w:val="{642EBB7A-05DF-4F7F-990F-180E42AE779D}"/>
    <w:docVar w:name="KY_MEDREF_VERSION" w:val="3"/>
  </w:docVars>
  <w:rsids>
    <w:rsidRoot w:val="004C7EB2"/>
    <w:rsid w:val="00066185"/>
    <w:rsid w:val="00080292"/>
    <w:rsid w:val="0008196D"/>
    <w:rsid w:val="00095D83"/>
    <w:rsid w:val="000A6C18"/>
    <w:rsid w:val="000B7E2D"/>
    <w:rsid w:val="000E1AA6"/>
    <w:rsid w:val="00170371"/>
    <w:rsid w:val="00197FBB"/>
    <w:rsid w:val="001D3A6C"/>
    <w:rsid w:val="00200E0D"/>
    <w:rsid w:val="00204183"/>
    <w:rsid w:val="00241CD6"/>
    <w:rsid w:val="002C7944"/>
    <w:rsid w:val="002F04E4"/>
    <w:rsid w:val="003359BA"/>
    <w:rsid w:val="00352C8F"/>
    <w:rsid w:val="003C3AB5"/>
    <w:rsid w:val="003D157E"/>
    <w:rsid w:val="003E7DC1"/>
    <w:rsid w:val="003F6840"/>
    <w:rsid w:val="0040135A"/>
    <w:rsid w:val="0044509A"/>
    <w:rsid w:val="00467992"/>
    <w:rsid w:val="00474079"/>
    <w:rsid w:val="004828EC"/>
    <w:rsid w:val="004C7EB2"/>
    <w:rsid w:val="004D08F5"/>
    <w:rsid w:val="004D2825"/>
    <w:rsid w:val="004D4EAA"/>
    <w:rsid w:val="004F5A76"/>
    <w:rsid w:val="005007DD"/>
    <w:rsid w:val="005309E9"/>
    <w:rsid w:val="005561AF"/>
    <w:rsid w:val="005658E2"/>
    <w:rsid w:val="005D491D"/>
    <w:rsid w:val="00654BC6"/>
    <w:rsid w:val="00684BD7"/>
    <w:rsid w:val="006E145C"/>
    <w:rsid w:val="006E5543"/>
    <w:rsid w:val="00707A97"/>
    <w:rsid w:val="00716EBC"/>
    <w:rsid w:val="00774E55"/>
    <w:rsid w:val="007814EA"/>
    <w:rsid w:val="007816A9"/>
    <w:rsid w:val="00796682"/>
    <w:rsid w:val="007A5910"/>
    <w:rsid w:val="007F6C6F"/>
    <w:rsid w:val="007F6F70"/>
    <w:rsid w:val="00813BDB"/>
    <w:rsid w:val="00825B15"/>
    <w:rsid w:val="0083203B"/>
    <w:rsid w:val="008553F8"/>
    <w:rsid w:val="008A26B4"/>
    <w:rsid w:val="008A5DC5"/>
    <w:rsid w:val="008A7B56"/>
    <w:rsid w:val="008D3A6F"/>
    <w:rsid w:val="00931DAC"/>
    <w:rsid w:val="00937FDA"/>
    <w:rsid w:val="009414B1"/>
    <w:rsid w:val="009530DC"/>
    <w:rsid w:val="00953A0E"/>
    <w:rsid w:val="009C308D"/>
    <w:rsid w:val="009C52AF"/>
    <w:rsid w:val="00A0329E"/>
    <w:rsid w:val="00A16D6D"/>
    <w:rsid w:val="00A2105C"/>
    <w:rsid w:val="00A266A3"/>
    <w:rsid w:val="00A44D5C"/>
    <w:rsid w:val="00A83F43"/>
    <w:rsid w:val="00A977AE"/>
    <w:rsid w:val="00AB0362"/>
    <w:rsid w:val="00AC0EA5"/>
    <w:rsid w:val="00AE148B"/>
    <w:rsid w:val="00B03ED6"/>
    <w:rsid w:val="00B233DC"/>
    <w:rsid w:val="00B24E92"/>
    <w:rsid w:val="00B8409A"/>
    <w:rsid w:val="00BA3521"/>
    <w:rsid w:val="00BE1489"/>
    <w:rsid w:val="00C33384"/>
    <w:rsid w:val="00C762C8"/>
    <w:rsid w:val="00C8711D"/>
    <w:rsid w:val="00C97AD7"/>
    <w:rsid w:val="00CB460D"/>
    <w:rsid w:val="00CC2DEE"/>
    <w:rsid w:val="00CD27A2"/>
    <w:rsid w:val="00CF0DEE"/>
    <w:rsid w:val="00D2685D"/>
    <w:rsid w:val="00D351BB"/>
    <w:rsid w:val="00D41CB5"/>
    <w:rsid w:val="00D57065"/>
    <w:rsid w:val="00D711EA"/>
    <w:rsid w:val="00DB5864"/>
    <w:rsid w:val="00DC4B54"/>
    <w:rsid w:val="00E0442B"/>
    <w:rsid w:val="00E14108"/>
    <w:rsid w:val="00E72BBE"/>
    <w:rsid w:val="00E832FF"/>
    <w:rsid w:val="00EA1894"/>
    <w:rsid w:val="00EA5F48"/>
    <w:rsid w:val="00EB1C9B"/>
    <w:rsid w:val="00ED5546"/>
    <w:rsid w:val="00F3694D"/>
    <w:rsid w:val="01124992"/>
    <w:rsid w:val="01A43ED9"/>
    <w:rsid w:val="01CB43E2"/>
    <w:rsid w:val="02034614"/>
    <w:rsid w:val="02441F1E"/>
    <w:rsid w:val="02615DF0"/>
    <w:rsid w:val="031A67DB"/>
    <w:rsid w:val="03B56736"/>
    <w:rsid w:val="04210BD1"/>
    <w:rsid w:val="07E61381"/>
    <w:rsid w:val="094E71DE"/>
    <w:rsid w:val="09F4422A"/>
    <w:rsid w:val="0A140428"/>
    <w:rsid w:val="0A795D65"/>
    <w:rsid w:val="0B896BF3"/>
    <w:rsid w:val="0CBE7F1C"/>
    <w:rsid w:val="0CC05EEA"/>
    <w:rsid w:val="0DAB0B9B"/>
    <w:rsid w:val="0E6B1369"/>
    <w:rsid w:val="0E8C22E1"/>
    <w:rsid w:val="0ECE5049"/>
    <w:rsid w:val="10C97A40"/>
    <w:rsid w:val="10EC6F96"/>
    <w:rsid w:val="111563A0"/>
    <w:rsid w:val="11AC7198"/>
    <w:rsid w:val="122B15C9"/>
    <w:rsid w:val="12713099"/>
    <w:rsid w:val="12C97D37"/>
    <w:rsid w:val="1461070D"/>
    <w:rsid w:val="157601E9"/>
    <w:rsid w:val="166F4544"/>
    <w:rsid w:val="16930926"/>
    <w:rsid w:val="16E01DBD"/>
    <w:rsid w:val="17BF5E77"/>
    <w:rsid w:val="17F04282"/>
    <w:rsid w:val="188C387F"/>
    <w:rsid w:val="1A65037C"/>
    <w:rsid w:val="1B0B13D3"/>
    <w:rsid w:val="1B513EBB"/>
    <w:rsid w:val="1C00080C"/>
    <w:rsid w:val="1C5E47EB"/>
    <w:rsid w:val="1E622ABE"/>
    <w:rsid w:val="20E51730"/>
    <w:rsid w:val="21920158"/>
    <w:rsid w:val="21B710F4"/>
    <w:rsid w:val="2218153E"/>
    <w:rsid w:val="22486A69"/>
    <w:rsid w:val="22D36C7A"/>
    <w:rsid w:val="23720241"/>
    <w:rsid w:val="239E64FA"/>
    <w:rsid w:val="23CD191B"/>
    <w:rsid w:val="256B319A"/>
    <w:rsid w:val="25773183"/>
    <w:rsid w:val="26431704"/>
    <w:rsid w:val="26CD4569"/>
    <w:rsid w:val="27D01D3D"/>
    <w:rsid w:val="27D34CA5"/>
    <w:rsid w:val="28110468"/>
    <w:rsid w:val="293A4A87"/>
    <w:rsid w:val="298C7B83"/>
    <w:rsid w:val="2CD07D87"/>
    <w:rsid w:val="2D8A6187"/>
    <w:rsid w:val="2E44559E"/>
    <w:rsid w:val="311834AF"/>
    <w:rsid w:val="318469E5"/>
    <w:rsid w:val="3194337D"/>
    <w:rsid w:val="33305A23"/>
    <w:rsid w:val="35D22DC1"/>
    <w:rsid w:val="364A2958"/>
    <w:rsid w:val="370C6C4A"/>
    <w:rsid w:val="3737378F"/>
    <w:rsid w:val="3806606D"/>
    <w:rsid w:val="397701BE"/>
    <w:rsid w:val="3B546CEC"/>
    <w:rsid w:val="3EA21DFC"/>
    <w:rsid w:val="3F8769CB"/>
    <w:rsid w:val="40C357E1"/>
    <w:rsid w:val="41366ED0"/>
    <w:rsid w:val="429169DB"/>
    <w:rsid w:val="45717F01"/>
    <w:rsid w:val="46B04A59"/>
    <w:rsid w:val="484D14FE"/>
    <w:rsid w:val="48D85C25"/>
    <w:rsid w:val="493F35C5"/>
    <w:rsid w:val="496C0591"/>
    <w:rsid w:val="49A95790"/>
    <w:rsid w:val="4A6022F2"/>
    <w:rsid w:val="4BE60F1D"/>
    <w:rsid w:val="4C1C5576"/>
    <w:rsid w:val="4C3E6663"/>
    <w:rsid w:val="4CD9638C"/>
    <w:rsid w:val="4D442BFB"/>
    <w:rsid w:val="4D781BD4"/>
    <w:rsid w:val="4DA009DA"/>
    <w:rsid w:val="4DA97E72"/>
    <w:rsid w:val="4DB9683E"/>
    <w:rsid w:val="4F3D41BA"/>
    <w:rsid w:val="50502E0F"/>
    <w:rsid w:val="507054A4"/>
    <w:rsid w:val="51794369"/>
    <w:rsid w:val="51B2246F"/>
    <w:rsid w:val="522105B9"/>
    <w:rsid w:val="52A5743C"/>
    <w:rsid w:val="539906F6"/>
    <w:rsid w:val="540E1011"/>
    <w:rsid w:val="55D712FC"/>
    <w:rsid w:val="56ED7603"/>
    <w:rsid w:val="57783371"/>
    <w:rsid w:val="584D2D67"/>
    <w:rsid w:val="589150FF"/>
    <w:rsid w:val="591470C9"/>
    <w:rsid w:val="59DD26C8"/>
    <w:rsid w:val="5B9E0ECC"/>
    <w:rsid w:val="5C797243"/>
    <w:rsid w:val="5D156F6C"/>
    <w:rsid w:val="5D1A4465"/>
    <w:rsid w:val="5DCD43FF"/>
    <w:rsid w:val="5E761C8C"/>
    <w:rsid w:val="5ECE3876"/>
    <w:rsid w:val="5F046C05"/>
    <w:rsid w:val="5FFD63C3"/>
    <w:rsid w:val="604638E0"/>
    <w:rsid w:val="604A33D1"/>
    <w:rsid w:val="620B6B90"/>
    <w:rsid w:val="62123462"/>
    <w:rsid w:val="628A2762"/>
    <w:rsid w:val="62C21944"/>
    <w:rsid w:val="62DE3608"/>
    <w:rsid w:val="635822A8"/>
    <w:rsid w:val="636429FB"/>
    <w:rsid w:val="63D33E2A"/>
    <w:rsid w:val="63F7561D"/>
    <w:rsid w:val="64144421"/>
    <w:rsid w:val="64CA4726"/>
    <w:rsid w:val="64F8789F"/>
    <w:rsid w:val="653E7F9A"/>
    <w:rsid w:val="654900FB"/>
    <w:rsid w:val="65706B30"/>
    <w:rsid w:val="67EF0C5A"/>
    <w:rsid w:val="6A513DD5"/>
    <w:rsid w:val="6A8B2F63"/>
    <w:rsid w:val="6BF540D9"/>
    <w:rsid w:val="6CA20189"/>
    <w:rsid w:val="6D5A69B5"/>
    <w:rsid w:val="6DD0797D"/>
    <w:rsid w:val="6E1A0EFE"/>
    <w:rsid w:val="6F8F3E7A"/>
    <w:rsid w:val="70231149"/>
    <w:rsid w:val="71754026"/>
    <w:rsid w:val="73A11102"/>
    <w:rsid w:val="74B5471E"/>
    <w:rsid w:val="769B12F5"/>
    <w:rsid w:val="77E41C8F"/>
    <w:rsid w:val="77FF632E"/>
    <w:rsid w:val="7A513F98"/>
    <w:rsid w:val="7B036868"/>
    <w:rsid w:val="7B14665D"/>
    <w:rsid w:val="7BB67714"/>
    <w:rsid w:val="7CA915F3"/>
    <w:rsid w:val="7CD24A22"/>
    <w:rsid w:val="7D284642"/>
    <w:rsid w:val="7D843D9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0"/>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qFormat="1" w:uiPriority="99" w:name="Normal Indent"/>
    <w:lsdException w:uiPriority="99" w:name="footnote text"/>
    <w:lsdException w:qFormat="1" w:unhideWhenUsed="0" w:uiPriority="99" w:semiHidden="0"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qFormat="1" w:unhideWhenUsed="0"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qFormat="1" w:unhideWhenUsed="0" w:uiPriority="99" w:semiHidden="0"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qFormat="1"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59" w:semiHidden="0" w:name="Table Grid"/>
    <w:lsdException w:uiPriority="99" w:name="Table Theme"/>
    <w:lsdException w:qFormat="1" w:unhideWhenUsed="0" w:uiPriority="99" w:name="Placeholder Text"/>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1"/>
      <w:lang w:val="en-US" w:eastAsia="zh-CN" w:bidi="ar-SA"/>
    </w:rPr>
  </w:style>
  <w:style w:type="character" w:default="1" w:styleId="11">
    <w:name w:val="Default Paragraph Font"/>
    <w:semiHidden/>
    <w:unhideWhenUsed/>
    <w:qFormat/>
    <w:uiPriority w:val="1"/>
  </w:style>
  <w:style w:type="table" w:default="1" w:styleId="9">
    <w:name w:val="Normal Table"/>
    <w:semiHidden/>
    <w:unhideWhenUsed/>
    <w:qFormat/>
    <w:uiPriority w:val="99"/>
    <w:tblPr>
      <w:tblCellMar>
        <w:top w:w="0" w:type="dxa"/>
        <w:left w:w="108" w:type="dxa"/>
        <w:bottom w:w="0" w:type="dxa"/>
        <w:right w:w="108" w:type="dxa"/>
      </w:tblCellMar>
    </w:tblPr>
  </w:style>
  <w:style w:type="paragraph" w:styleId="2">
    <w:name w:val="Normal Indent"/>
    <w:basedOn w:val="1"/>
    <w:next w:val="1"/>
    <w:semiHidden/>
    <w:unhideWhenUsed/>
    <w:qFormat/>
    <w:uiPriority w:val="99"/>
    <w:pPr>
      <w:ind w:firstLine="420"/>
    </w:pPr>
    <w:rPr>
      <w:szCs w:val="20"/>
    </w:rPr>
  </w:style>
  <w:style w:type="paragraph" w:styleId="3">
    <w:name w:val="annotation text"/>
    <w:basedOn w:val="1"/>
    <w:link w:val="15"/>
    <w:qFormat/>
    <w:uiPriority w:val="99"/>
    <w:pPr>
      <w:jc w:val="left"/>
    </w:pPr>
  </w:style>
  <w:style w:type="paragraph" w:styleId="4">
    <w:name w:val="Plain Text"/>
    <w:basedOn w:val="1"/>
    <w:next w:val="1"/>
    <w:link w:val="17"/>
    <w:qFormat/>
    <w:uiPriority w:val="99"/>
    <w:rPr>
      <w:rFonts w:ascii="宋体" w:hAnsi="Courier New"/>
    </w:rPr>
  </w:style>
  <w:style w:type="paragraph" w:styleId="5">
    <w:name w:val="Balloon Text"/>
    <w:basedOn w:val="1"/>
    <w:link w:val="24"/>
    <w:semiHidden/>
    <w:unhideWhenUsed/>
    <w:qFormat/>
    <w:uiPriority w:val="99"/>
    <w:rPr>
      <w:sz w:val="18"/>
      <w:szCs w:val="18"/>
    </w:rPr>
  </w:style>
  <w:style w:type="paragraph" w:styleId="6">
    <w:name w:val="footer"/>
    <w:basedOn w:val="1"/>
    <w:link w:val="21"/>
    <w:unhideWhenUsed/>
    <w:qFormat/>
    <w:uiPriority w:val="99"/>
    <w:pPr>
      <w:tabs>
        <w:tab w:val="center" w:pos="4153"/>
        <w:tab w:val="right" w:pos="8306"/>
      </w:tabs>
      <w:snapToGrid w:val="0"/>
      <w:jc w:val="left"/>
    </w:pPr>
    <w:rPr>
      <w:sz w:val="18"/>
      <w:szCs w:val="18"/>
    </w:rPr>
  </w:style>
  <w:style w:type="paragraph" w:styleId="7">
    <w:name w:val="header"/>
    <w:basedOn w:val="1"/>
    <w:link w:val="20"/>
    <w:unhideWhenUsed/>
    <w:qFormat/>
    <w:uiPriority w:val="99"/>
    <w:pPr>
      <w:pBdr>
        <w:bottom w:val="single" w:color="auto" w:sz="6" w:space="1"/>
      </w:pBdr>
      <w:tabs>
        <w:tab w:val="center" w:pos="4153"/>
        <w:tab w:val="right" w:pos="8306"/>
      </w:tabs>
      <w:snapToGrid w:val="0"/>
      <w:jc w:val="center"/>
    </w:pPr>
    <w:rPr>
      <w:sz w:val="18"/>
      <w:szCs w:val="18"/>
    </w:rPr>
  </w:style>
  <w:style w:type="paragraph" w:styleId="8">
    <w:name w:val="annotation subject"/>
    <w:basedOn w:val="3"/>
    <w:next w:val="3"/>
    <w:link w:val="16"/>
    <w:semiHidden/>
    <w:unhideWhenUsed/>
    <w:qFormat/>
    <w:uiPriority w:val="99"/>
    <w:rPr>
      <w:b/>
      <w:bCs/>
    </w:rPr>
  </w:style>
  <w:style w:type="table" w:styleId="10">
    <w:name w:val="Table Grid"/>
    <w:basedOn w:val="9"/>
    <w:qFormat/>
    <w:uiPriority w:val="59"/>
    <w:pPr>
      <w:widowControl w:val="0"/>
      <w:jc w:val="both"/>
    </w:pPr>
    <w:rPr>
      <w:rFonts w:ascii="Times New Roman" w:hAnsi="Times New Roman" w:eastAsia="宋体" w:cs="Times New Roman"/>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12">
    <w:name w:val="annotation reference"/>
    <w:semiHidden/>
    <w:qFormat/>
    <w:uiPriority w:val="99"/>
    <w:rPr>
      <w:sz w:val="21"/>
      <w:szCs w:val="21"/>
    </w:rPr>
  </w:style>
  <w:style w:type="paragraph" w:customStyle="1" w:styleId="13">
    <w:name w:val="Default"/>
    <w:qFormat/>
    <w:uiPriority w:val="99"/>
    <w:pPr>
      <w:widowControl w:val="0"/>
      <w:autoSpaceDE w:val="0"/>
      <w:autoSpaceDN w:val="0"/>
      <w:adjustRightInd w:val="0"/>
    </w:pPr>
    <w:rPr>
      <w:rFonts w:ascii="Times New Roman" w:hAnsi="Times New Roman" w:eastAsia="宋体" w:cs="Times New Roman"/>
      <w:color w:val="000000"/>
      <w:sz w:val="24"/>
      <w:szCs w:val="24"/>
      <w:lang w:val="en-US" w:eastAsia="zh-CN" w:bidi="ar-SA"/>
    </w:rPr>
  </w:style>
  <w:style w:type="character" w:customStyle="1" w:styleId="14">
    <w:name w:val="批注文字 字符"/>
    <w:basedOn w:val="11"/>
    <w:qFormat/>
    <w:uiPriority w:val="99"/>
    <w:rPr>
      <w:rFonts w:ascii="Times New Roman" w:hAnsi="Times New Roman" w:eastAsia="宋体" w:cs="Times New Roman"/>
      <w:szCs w:val="21"/>
    </w:rPr>
  </w:style>
  <w:style w:type="character" w:customStyle="1" w:styleId="15">
    <w:name w:val="批注文字 Char"/>
    <w:link w:val="3"/>
    <w:semiHidden/>
    <w:qFormat/>
    <w:uiPriority w:val="99"/>
    <w:rPr>
      <w:rFonts w:ascii="Times New Roman" w:hAnsi="Times New Roman" w:eastAsia="宋体" w:cs="Times New Roman"/>
      <w:szCs w:val="21"/>
    </w:rPr>
  </w:style>
  <w:style w:type="character" w:customStyle="1" w:styleId="16">
    <w:name w:val="批注主题 Char"/>
    <w:basedOn w:val="15"/>
    <w:link w:val="8"/>
    <w:semiHidden/>
    <w:qFormat/>
    <w:uiPriority w:val="99"/>
    <w:rPr>
      <w:rFonts w:ascii="Times New Roman" w:hAnsi="Times New Roman" w:eastAsia="宋体" w:cs="Times New Roman"/>
      <w:b/>
      <w:bCs/>
      <w:szCs w:val="21"/>
    </w:rPr>
  </w:style>
  <w:style w:type="character" w:customStyle="1" w:styleId="17">
    <w:name w:val="纯文本 Char"/>
    <w:basedOn w:val="11"/>
    <w:link w:val="4"/>
    <w:qFormat/>
    <w:uiPriority w:val="99"/>
    <w:rPr>
      <w:rFonts w:ascii="宋体" w:hAnsi="Courier New" w:eastAsia="宋体" w:cs="Times New Roman"/>
      <w:szCs w:val="21"/>
    </w:rPr>
  </w:style>
  <w:style w:type="paragraph" w:customStyle="1" w:styleId="18">
    <w:name w:val="表格文字"/>
    <w:basedOn w:val="1"/>
    <w:qFormat/>
    <w:uiPriority w:val="0"/>
    <w:pPr>
      <w:spacing w:before="25" w:after="25"/>
      <w:jc w:val="left"/>
    </w:pPr>
    <w:rPr>
      <w:rFonts w:ascii="Calibri" w:hAnsi="Calibri"/>
      <w:bCs/>
      <w:spacing w:val="10"/>
      <w:kern w:val="0"/>
      <w:sz w:val="24"/>
      <w:szCs w:val="20"/>
    </w:rPr>
  </w:style>
  <w:style w:type="character" w:customStyle="1" w:styleId="19">
    <w:name w:val="fontstyle01"/>
    <w:qFormat/>
    <w:uiPriority w:val="0"/>
    <w:rPr>
      <w:rFonts w:hint="eastAsia" w:ascii="宋体" w:hAnsi="宋体" w:eastAsia="宋体"/>
      <w:color w:val="000000"/>
      <w:sz w:val="24"/>
      <w:szCs w:val="24"/>
    </w:rPr>
  </w:style>
  <w:style w:type="character" w:customStyle="1" w:styleId="20">
    <w:name w:val="页眉 Char"/>
    <w:basedOn w:val="11"/>
    <w:link w:val="7"/>
    <w:qFormat/>
    <w:uiPriority w:val="99"/>
    <w:rPr>
      <w:rFonts w:ascii="Times New Roman" w:hAnsi="Times New Roman" w:eastAsia="宋体" w:cs="Times New Roman"/>
      <w:sz w:val="18"/>
      <w:szCs w:val="18"/>
    </w:rPr>
  </w:style>
  <w:style w:type="character" w:customStyle="1" w:styleId="21">
    <w:name w:val="页脚 Char"/>
    <w:basedOn w:val="11"/>
    <w:link w:val="6"/>
    <w:qFormat/>
    <w:uiPriority w:val="99"/>
    <w:rPr>
      <w:rFonts w:ascii="Times New Roman" w:hAnsi="Times New Roman" w:eastAsia="宋体" w:cs="Times New Roman"/>
      <w:sz w:val="18"/>
      <w:szCs w:val="18"/>
    </w:rPr>
  </w:style>
  <w:style w:type="character" w:styleId="22">
    <w:name w:val="Placeholder Text"/>
    <w:basedOn w:val="11"/>
    <w:semiHidden/>
    <w:qFormat/>
    <w:uiPriority w:val="99"/>
    <w:rPr>
      <w:color w:val="808080"/>
    </w:rPr>
  </w:style>
  <w:style w:type="paragraph" w:customStyle="1" w:styleId="23">
    <w:name w:val="样式1"/>
    <w:basedOn w:val="1"/>
    <w:qFormat/>
    <w:uiPriority w:val="0"/>
  </w:style>
  <w:style w:type="character" w:customStyle="1" w:styleId="24">
    <w:name w:val="批注框文本 Char"/>
    <w:basedOn w:val="11"/>
    <w:link w:val="5"/>
    <w:semiHidden/>
    <w:qFormat/>
    <w:uiPriority w:val="99"/>
    <w:rPr>
      <w:rFonts w:ascii="Times New Roman" w:hAnsi="Times New Roman" w:eastAsia="宋体" w:cs="Times New Roman"/>
      <w:kern w:val="2"/>
      <w:sz w:val="18"/>
      <w:szCs w:val="18"/>
    </w:rPr>
  </w:style>
  <w:style w:type="paragraph" w:styleId="25">
    <w:name w:val="List Paragraph"/>
    <w:basedOn w:val="1"/>
    <w:qFormat/>
    <w:uiPriority w:val="34"/>
    <w:pPr>
      <w:ind w:firstLine="420" w:firstLineChars="200"/>
    </w:pPr>
    <w:rPr>
      <w:rFonts w:asciiTheme="minorHAnsi" w:hAnsiTheme="minorHAnsi" w:eastAsiaTheme="minorEastAsia" w:cstheme="minorBidi"/>
      <w:szCs w:val="22"/>
    </w:rPr>
  </w:style>
  <w:style w:type="table" w:customStyle="1" w:styleId="26">
    <w:name w:val="网格型1"/>
    <w:basedOn w:val="9"/>
    <w:qFormat/>
    <w:uiPriority w:val="59"/>
    <w:rPr>
      <w:kern w:val="2"/>
      <w:sz w:val="21"/>
      <w:szCs w:val="22"/>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5" Type="http://schemas.openxmlformats.org/officeDocument/2006/relationships/glossaryDocument" Target="glossary/document.xml"/><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glossary/_rels/document.xml.rels><?xml version="1.0" encoding="UTF-8" standalone="yes"?>
<Relationships xmlns="http://schemas.openxmlformats.org/package/2006/relationships"><Relationship Id="rId3"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docParts>
    <w:docPart>
      <w:docPartPr>
        <w:name w:val="DefaultPlaceholder_-1854013440"/>
        <w:style w:val=""/>
        <w:category>
          <w:name w:val="常规"/>
          <w:gallery w:val="placeholder"/>
        </w:category>
        <w:types>
          <w:type w:val="bbPlcHdr"/>
        </w:types>
        <w:behaviors>
          <w:behavior w:val="content"/>
        </w:behaviors>
        <w:description w:val=""/>
        <w:guid w:val="{D32AFAC4-F775-4A19-8224-BF45E683C7C0}"/>
      </w:docPartPr>
      <w:docPartBody>
        <w:p w14:paraId="360244A7">
          <w:r>
            <w:rPr>
              <w:rStyle w:val="4"/>
            </w:rPr>
            <w:t>单击或点击此处输入文字。</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等线">
    <w:panose1 w:val="02010600030101010101"/>
    <w:charset w:val="86"/>
    <w:family w:val="auto"/>
    <w:pitch w:val="default"/>
    <w:sig w:usb0="A00002BF" w:usb1="38CF7CFA" w:usb2="00000016" w:usb3="00000000" w:csb0="0004000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bordersDoNotSurroundHeader w:val="1"/>
  <w:bordersDoNotSurroundFooter w:val="1"/>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2"/>
  </w:compat>
  <w:rsids>
    <w:rsidRoot w:val="0080285A"/>
    <w:rsid w:val="00013D5D"/>
    <w:rsid w:val="000576C0"/>
    <w:rsid w:val="00102898"/>
    <w:rsid w:val="0011431E"/>
    <w:rsid w:val="001B2DBA"/>
    <w:rsid w:val="003A5A57"/>
    <w:rsid w:val="0048475D"/>
    <w:rsid w:val="004E4E73"/>
    <w:rsid w:val="00533513"/>
    <w:rsid w:val="005673B7"/>
    <w:rsid w:val="007311C2"/>
    <w:rsid w:val="0080285A"/>
    <w:rsid w:val="00863F41"/>
    <w:rsid w:val="009330A4"/>
    <w:rsid w:val="00A940B8"/>
    <w:rsid w:val="00B80920"/>
    <w:rsid w:val="00DE3E47"/>
    <w:rsid w:val="00E84BC1"/>
    <w:rsid w:val="00F02C2C"/>
    <w:rsid w:val="00F224D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glossary/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iPriority="1" w:name="Default Paragraph Font"/>
    <w:lsdException w:qFormat="1" w:uiPriority="99" w:name="Normal Table"/>
    <w:lsdException w:qFormat="1" w:unhideWhenUsed="0" w:uiPriority="99" w:name="Placeholder Text"/>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2">
    <w:name w:val="Default Paragraph Font"/>
    <w:semiHidden/>
    <w:unhideWhenUsed/>
    <w:qFormat/>
    <w:uiPriority w:val="1"/>
  </w:style>
  <w:style w:type="table" w:default="1" w:styleId="3">
    <w:name w:val="Normal Table"/>
    <w:semiHidden/>
    <w:unhideWhenUsed/>
    <w:qFormat/>
    <w:uiPriority w:val="99"/>
    <w:tblPr>
      <w:tblCellMar>
        <w:top w:w="0" w:type="dxa"/>
        <w:left w:w="108" w:type="dxa"/>
        <w:bottom w:w="0" w:type="dxa"/>
        <w:right w:w="108" w:type="dxa"/>
      </w:tblCellMar>
    </w:tblPr>
  </w:style>
  <w:style w:type="character" w:styleId="4">
    <w:name w:val="Placeholder Text"/>
    <w:basedOn w:val="2"/>
    <w:semiHidden/>
    <w:qFormat/>
    <w:uiPriority w:val="99"/>
    <w:rPr>
      <w:color w:val="808080"/>
    </w:rPr>
  </w:style>
  <w:style w:type="paragraph" w:customStyle="1" w:styleId="5">
    <w:name w:val="360F420097394E1B8F5C294379C7133C"/>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customStyle="1" w:styleId="6">
    <w:name w:val="7D4063EF51294538A22B0E574C994170"/>
    <w:qFormat/>
    <w:uiPriority w:val="0"/>
    <w:pPr>
      <w:widowControl w:val="0"/>
      <w:jc w:val="both"/>
    </w:pPr>
    <w:rPr>
      <w:rFonts w:asciiTheme="minorHAnsi" w:hAnsiTheme="minorHAnsi" w:eastAsiaTheme="minorEastAsia" w:cstheme="minorBidi"/>
      <w:kern w:val="2"/>
      <w:sz w:val="21"/>
      <w:szCs w:val="22"/>
      <w:lang w:val="en-US" w:eastAsia="zh-CN" w:bidi="ar-SA"/>
    </w:rPr>
  </w:style>
</w:style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2</Pages>
  <Words>1385</Words>
  <Characters>1522</Characters>
  <Lines>21</Lines>
  <Paragraphs>5</Paragraphs>
  <TotalTime>23</TotalTime>
  <ScaleCrop>false</ScaleCrop>
  <LinksUpToDate>false</LinksUpToDate>
  <CharactersWithSpaces>1538</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2025-09-08T03:02:00Z</dcterms:created>
  <dc:creator>c k</dc:creator>
  <cp:lastModifiedBy>老阳</cp:lastModifiedBy>
  <cp:lastPrinted>2021-01-18T07:59:00Z</cp:lastPrinted>
  <dcterms:modified xsi:type="dcterms:W3CDTF">2026-07-31T08:30:29Z</dcterms:modified>
  <cp:revision>11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B1C8ADB6A08C49D88EF48001F8D355A1_13</vt:lpwstr>
  </property>
  <property fmtid="{D5CDD505-2E9C-101B-9397-08002B2CF9AE}" pid="4" name="KSOTemplateDocerSaveRecord">
    <vt:lpwstr>eyJoZGlkIjoiOTZkZDVmNzBiZGNiZTJiMTNjOTFhZTJiYjI4ZWQ4OTAiLCJ1c2VySWQiOiI0MzU5NDIxNTAifQ==</vt:lpwstr>
  </property>
</Properties>
</file>