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59C6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jc w:val="center"/>
        <w:textAlignment w:val="auto"/>
        <w:rPr>
          <w:rFonts w:hint="eastAsia" w:ascii="宋体" w:hAnsi="宋体" w:cs="宋体"/>
          <w:color w:val="555555"/>
          <w:sz w:val="44"/>
          <w:szCs w:val="44"/>
          <w:shd w:val="clear" w:color="auto" w:fill="FFFFFF"/>
          <w:lang w:eastAsia="zh-CN"/>
        </w:rPr>
      </w:pPr>
    </w:p>
    <w:p w14:paraId="39C6EBA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0"/>
        <w:jc w:val="center"/>
        <w:textAlignment w:val="auto"/>
        <w:rPr>
          <w:rFonts w:hint="eastAsia" w:ascii="宋体" w:hAnsi="宋体" w:eastAsia="宋体" w:cs="宋体"/>
          <w:color w:val="555555"/>
          <w:sz w:val="36"/>
          <w:szCs w:val="36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555555"/>
          <w:sz w:val="44"/>
          <w:szCs w:val="44"/>
          <w:shd w:val="clear" w:color="auto" w:fill="FFFFFF"/>
          <w:lang w:eastAsia="zh-CN"/>
        </w:rPr>
        <w:t>项目采购需求和质量标准</w:t>
      </w:r>
    </w:p>
    <w:p w14:paraId="167CD2F7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color w:val="555555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555555"/>
          <w:kern w:val="0"/>
          <w:sz w:val="24"/>
          <w:szCs w:val="24"/>
          <w:shd w:val="clear" w:color="auto" w:fill="FFFFFF"/>
          <w:lang w:val="en-US" w:eastAsia="zh-CN" w:bidi="ar"/>
        </w:rPr>
        <w:t>一、采购清单、技术规格参数、质量标准和要求</w:t>
      </w:r>
    </w:p>
    <w:p w14:paraId="1CB150D0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cs="宋体"/>
          <w:color w:val="555555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（一）采购</w:t>
      </w:r>
      <w:r>
        <w:rPr>
          <w:rFonts w:hint="eastAsia" w:ascii="宋体" w:hAnsi="宋体" w:cs="宋体"/>
          <w:color w:val="555555"/>
          <w:shd w:val="clear" w:color="auto" w:fill="FFFFFF"/>
          <w:lang w:eastAsia="zh-CN"/>
        </w:rPr>
        <w:t>需求</w:t>
      </w:r>
    </w:p>
    <w:p w14:paraId="54D07D08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结合医院现有的全院医疗设备情况，本项目主要对设备高效流转及效能分析系统模块进行如下建设方案：</w:t>
      </w:r>
    </w:p>
    <w:p w14:paraId="351B3B0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对设备进行全面盘点，重新按照规则进行拍照及标签粘贴工作。</w:t>
      </w:r>
    </w:p>
    <w:p w14:paraId="3D7BEE51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为设备科配备专用移动管理设备，按照需求进行软件调整。</w:t>
      </w:r>
    </w:p>
    <w:p w14:paraId="764F2F5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对医院肝科楼（4层楼10个出入口）、门诊楼（21层楼110个出入口）、内科楼（11层楼40个出入口），及护士台设备间进行室内打卡式定位（预计至少需要部署200套网关设备。在需要定位覆盖的区域安装部署蓝牙网关进行信标定位，蓝牙架构达到平均1*3的定位精度。</w:t>
      </w:r>
    </w:p>
    <w:p w14:paraId="306C1DDB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0"/>
        <w:textAlignment w:val="auto"/>
        <w:rPr>
          <w:rFonts w:hint="eastAsia"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对目前院内500台设备按安装定位及能效监控，利用先进的与物联网技术可自动查询设备最后打开位置、查询设备的历史位置。准确区分设备的不同工作状态（运行、离线），多维度对医院的设备运行状态进行分析和能效分析，实现设备的合理利用，对设备的配比分析提供参考数据，优化设备配比结构。</w:t>
      </w:r>
    </w:p>
    <w:p w14:paraId="76C9286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80" w:firstLineChars="20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color w:val="555555"/>
          <w:shd w:val="clear" w:color="auto" w:fill="FFFFFF"/>
        </w:rPr>
        <w:t>二</w:t>
      </w:r>
      <w:r>
        <w:rPr>
          <w:rFonts w:hint="eastAsia" w:ascii="宋体" w:hAnsi="宋体" w:cs="宋体"/>
          <w:color w:val="555555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color w:val="555555"/>
          <w:shd w:val="clear" w:color="auto" w:fill="FFFFFF"/>
        </w:rPr>
        <w:t>、技术服务和要求</w:t>
      </w:r>
    </w:p>
    <w:p w14:paraId="26F6074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2.1采购清单：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850"/>
        <w:gridCol w:w="851"/>
        <w:gridCol w:w="2885"/>
      </w:tblGrid>
      <w:tr w14:paraId="021A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3CD717C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序号</w:t>
            </w:r>
          </w:p>
        </w:tc>
        <w:tc>
          <w:tcPr>
            <w:tcW w:w="3119" w:type="dxa"/>
            <w:noWrap w:val="0"/>
            <w:vAlign w:val="top"/>
          </w:tcPr>
          <w:p w14:paraId="7F29B27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项目、系统名称</w:t>
            </w:r>
          </w:p>
        </w:tc>
        <w:tc>
          <w:tcPr>
            <w:tcW w:w="850" w:type="dxa"/>
            <w:noWrap w:val="0"/>
            <w:vAlign w:val="top"/>
          </w:tcPr>
          <w:p w14:paraId="0DDF88A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数量</w:t>
            </w:r>
          </w:p>
        </w:tc>
        <w:tc>
          <w:tcPr>
            <w:tcW w:w="851" w:type="dxa"/>
            <w:noWrap w:val="0"/>
            <w:vAlign w:val="top"/>
          </w:tcPr>
          <w:p w14:paraId="12B9CB5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单位</w:t>
            </w:r>
          </w:p>
        </w:tc>
        <w:tc>
          <w:tcPr>
            <w:tcW w:w="2885" w:type="dxa"/>
            <w:noWrap w:val="0"/>
            <w:vAlign w:val="top"/>
          </w:tcPr>
          <w:p w14:paraId="1B46247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主要技术参数要求</w:t>
            </w:r>
          </w:p>
        </w:tc>
      </w:tr>
      <w:tr w14:paraId="23961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5909FFB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1</w:t>
            </w:r>
          </w:p>
        </w:tc>
        <w:tc>
          <w:tcPr>
            <w:tcW w:w="3119" w:type="dxa"/>
            <w:noWrap w:val="0"/>
            <w:vAlign w:val="top"/>
          </w:tcPr>
          <w:p w14:paraId="318FD1A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医疗设备生命周期管理系统</w:t>
            </w:r>
          </w:p>
        </w:tc>
        <w:tc>
          <w:tcPr>
            <w:tcW w:w="850" w:type="dxa"/>
            <w:noWrap w:val="0"/>
            <w:vAlign w:val="top"/>
          </w:tcPr>
          <w:p w14:paraId="1CDDBEE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1</w:t>
            </w:r>
          </w:p>
        </w:tc>
        <w:tc>
          <w:tcPr>
            <w:tcW w:w="851" w:type="dxa"/>
            <w:noWrap w:val="0"/>
            <w:vAlign w:val="center"/>
          </w:tcPr>
          <w:p w14:paraId="5A122C3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套</w:t>
            </w:r>
          </w:p>
        </w:tc>
        <w:tc>
          <w:tcPr>
            <w:tcW w:w="2885" w:type="dxa"/>
            <w:vMerge w:val="restart"/>
            <w:noWrap w:val="0"/>
            <w:vAlign w:val="center"/>
          </w:tcPr>
          <w:p w14:paraId="3397F1A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详见技术功能及服务要求</w:t>
            </w:r>
          </w:p>
        </w:tc>
      </w:tr>
      <w:tr w14:paraId="26587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3C3D686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2</w:t>
            </w:r>
          </w:p>
        </w:tc>
        <w:tc>
          <w:tcPr>
            <w:tcW w:w="3119" w:type="dxa"/>
            <w:noWrap w:val="0"/>
            <w:vAlign w:val="top"/>
          </w:tcPr>
          <w:p w14:paraId="17D1747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蓝牙网关</w:t>
            </w:r>
          </w:p>
        </w:tc>
        <w:tc>
          <w:tcPr>
            <w:tcW w:w="850" w:type="dxa"/>
            <w:noWrap w:val="0"/>
            <w:vAlign w:val="top"/>
          </w:tcPr>
          <w:p w14:paraId="6958B50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200</w:t>
            </w:r>
          </w:p>
        </w:tc>
        <w:tc>
          <w:tcPr>
            <w:tcW w:w="851" w:type="dxa"/>
            <w:noWrap w:val="0"/>
            <w:vAlign w:val="center"/>
          </w:tcPr>
          <w:p w14:paraId="4FDE234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套</w:t>
            </w:r>
          </w:p>
        </w:tc>
        <w:tc>
          <w:tcPr>
            <w:tcW w:w="2885" w:type="dxa"/>
            <w:vMerge w:val="continue"/>
            <w:noWrap w:val="0"/>
            <w:vAlign w:val="center"/>
          </w:tcPr>
          <w:p w14:paraId="72D3348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</w:tr>
      <w:tr w14:paraId="3937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4165801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3</w:t>
            </w:r>
          </w:p>
        </w:tc>
        <w:tc>
          <w:tcPr>
            <w:tcW w:w="3119" w:type="dxa"/>
            <w:noWrap w:val="0"/>
            <w:vAlign w:val="top"/>
          </w:tcPr>
          <w:p w14:paraId="3AEFF28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射频标签</w:t>
            </w:r>
          </w:p>
        </w:tc>
        <w:tc>
          <w:tcPr>
            <w:tcW w:w="850" w:type="dxa"/>
            <w:noWrap w:val="0"/>
            <w:vAlign w:val="top"/>
          </w:tcPr>
          <w:p w14:paraId="1298CBB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5000</w:t>
            </w:r>
          </w:p>
        </w:tc>
        <w:tc>
          <w:tcPr>
            <w:tcW w:w="851" w:type="dxa"/>
            <w:noWrap w:val="0"/>
            <w:vAlign w:val="center"/>
          </w:tcPr>
          <w:p w14:paraId="6CB78BC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张</w:t>
            </w:r>
          </w:p>
        </w:tc>
        <w:tc>
          <w:tcPr>
            <w:tcW w:w="2885" w:type="dxa"/>
            <w:vMerge w:val="continue"/>
            <w:noWrap w:val="0"/>
            <w:vAlign w:val="top"/>
          </w:tcPr>
          <w:p w14:paraId="4A6D5FD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</w:tr>
      <w:tr w14:paraId="7010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17BC83C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4</w:t>
            </w:r>
          </w:p>
        </w:tc>
        <w:tc>
          <w:tcPr>
            <w:tcW w:w="3119" w:type="dxa"/>
            <w:noWrap w:val="0"/>
            <w:vAlign w:val="top"/>
          </w:tcPr>
          <w:p w14:paraId="619FC5A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运行监控设备</w:t>
            </w:r>
          </w:p>
        </w:tc>
        <w:tc>
          <w:tcPr>
            <w:tcW w:w="850" w:type="dxa"/>
            <w:noWrap w:val="0"/>
            <w:vAlign w:val="top"/>
          </w:tcPr>
          <w:p w14:paraId="45F380F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500</w:t>
            </w:r>
          </w:p>
        </w:tc>
        <w:tc>
          <w:tcPr>
            <w:tcW w:w="851" w:type="dxa"/>
            <w:noWrap w:val="0"/>
            <w:vAlign w:val="center"/>
          </w:tcPr>
          <w:p w14:paraId="68308F0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个</w:t>
            </w:r>
          </w:p>
        </w:tc>
        <w:tc>
          <w:tcPr>
            <w:tcW w:w="2885" w:type="dxa"/>
            <w:vMerge w:val="continue"/>
            <w:noWrap w:val="0"/>
            <w:vAlign w:val="top"/>
          </w:tcPr>
          <w:p w14:paraId="2597F9A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</w:tr>
      <w:tr w14:paraId="5624F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1550225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5</w:t>
            </w:r>
          </w:p>
        </w:tc>
        <w:tc>
          <w:tcPr>
            <w:tcW w:w="3119" w:type="dxa"/>
            <w:noWrap w:val="0"/>
            <w:vAlign w:val="top"/>
          </w:tcPr>
          <w:p w14:paraId="166206E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4G网卡</w:t>
            </w:r>
          </w:p>
        </w:tc>
        <w:tc>
          <w:tcPr>
            <w:tcW w:w="850" w:type="dxa"/>
            <w:noWrap w:val="0"/>
            <w:vAlign w:val="top"/>
          </w:tcPr>
          <w:p w14:paraId="6532C72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500</w:t>
            </w:r>
          </w:p>
        </w:tc>
        <w:tc>
          <w:tcPr>
            <w:tcW w:w="851" w:type="dxa"/>
            <w:noWrap w:val="0"/>
            <w:vAlign w:val="center"/>
          </w:tcPr>
          <w:p w14:paraId="746BD62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张</w:t>
            </w:r>
          </w:p>
        </w:tc>
        <w:tc>
          <w:tcPr>
            <w:tcW w:w="2885" w:type="dxa"/>
            <w:vMerge w:val="continue"/>
            <w:noWrap w:val="0"/>
            <w:vAlign w:val="top"/>
          </w:tcPr>
          <w:p w14:paraId="60E5432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</w:tr>
      <w:tr w14:paraId="244A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0229F4D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6</w:t>
            </w:r>
          </w:p>
        </w:tc>
        <w:tc>
          <w:tcPr>
            <w:tcW w:w="3119" w:type="dxa"/>
            <w:noWrap w:val="0"/>
            <w:vAlign w:val="top"/>
          </w:tcPr>
          <w:p w14:paraId="0E69101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专用移动管理终端（PDA）</w:t>
            </w:r>
          </w:p>
        </w:tc>
        <w:tc>
          <w:tcPr>
            <w:tcW w:w="850" w:type="dxa"/>
            <w:noWrap w:val="0"/>
            <w:vAlign w:val="top"/>
          </w:tcPr>
          <w:p w14:paraId="2960DDA2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10</w:t>
            </w:r>
          </w:p>
        </w:tc>
        <w:tc>
          <w:tcPr>
            <w:tcW w:w="851" w:type="dxa"/>
            <w:noWrap w:val="0"/>
            <w:vAlign w:val="center"/>
          </w:tcPr>
          <w:p w14:paraId="44262BC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台</w:t>
            </w:r>
          </w:p>
        </w:tc>
        <w:tc>
          <w:tcPr>
            <w:tcW w:w="2885" w:type="dxa"/>
            <w:vMerge w:val="continue"/>
            <w:noWrap w:val="0"/>
            <w:vAlign w:val="top"/>
          </w:tcPr>
          <w:p w14:paraId="646BCBE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</w:tr>
      <w:tr w14:paraId="3CE4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18941740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7</w:t>
            </w:r>
          </w:p>
        </w:tc>
        <w:tc>
          <w:tcPr>
            <w:tcW w:w="3119" w:type="dxa"/>
            <w:noWrap w:val="0"/>
            <w:vAlign w:val="top"/>
          </w:tcPr>
          <w:p w14:paraId="4A5FDAF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氧气监测系统</w:t>
            </w:r>
          </w:p>
        </w:tc>
        <w:tc>
          <w:tcPr>
            <w:tcW w:w="850" w:type="dxa"/>
            <w:noWrap w:val="0"/>
            <w:vAlign w:val="top"/>
          </w:tcPr>
          <w:p w14:paraId="6A0C157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4</w:t>
            </w:r>
          </w:p>
        </w:tc>
        <w:tc>
          <w:tcPr>
            <w:tcW w:w="851" w:type="dxa"/>
            <w:noWrap w:val="0"/>
            <w:vAlign w:val="center"/>
          </w:tcPr>
          <w:p w14:paraId="62F3D1C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jc w:val="center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套</w:t>
            </w:r>
          </w:p>
        </w:tc>
        <w:tc>
          <w:tcPr>
            <w:tcW w:w="2885" w:type="dxa"/>
            <w:noWrap w:val="0"/>
            <w:vAlign w:val="top"/>
          </w:tcPr>
          <w:p w14:paraId="08CD6A3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</w:tr>
    </w:tbl>
    <w:p w14:paraId="3955F86F">
      <w:pPr>
        <w:pStyle w:val="3"/>
        <w:widowControl/>
        <w:shd w:val="clear" w:color="auto" w:fill="FFFFFF"/>
        <w:spacing w:before="0" w:beforeAutospacing="0" w:after="0" w:afterAutospacing="0" w:line="400" w:lineRule="exact"/>
        <w:ind w:firstLine="420"/>
        <w:rPr>
          <w:rFonts w:hint="eastAsia" w:ascii="宋体" w:hAnsi="宋体" w:cs="宋体"/>
          <w:color w:val="555555"/>
          <w:shd w:val="clear" w:color="auto" w:fill="FFFFFF"/>
        </w:rPr>
      </w:pPr>
    </w:p>
    <w:p w14:paraId="00B5E8F6">
      <w:pPr>
        <w:pStyle w:val="3"/>
        <w:widowControl/>
        <w:shd w:val="clear" w:color="auto" w:fill="FFFFFF"/>
        <w:spacing w:before="0" w:beforeAutospacing="0" w:after="0" w:afterAutospacing="0" w:line="400" w:lineRule="exact"/>
        <w:ind w:firstLine="420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2.2、硬件技术要求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14"/>
        <w:gridCol w:w="6229"/>
      </w:tblGrid>
      <w:tr w14:paraId="2933D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restart"/>
            <w:noWrap w:val="0"/>
            <w:vAlign w:val="top"/>
          </w:tcPr>
          <w:p w14:paraId="0A20656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62918A02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580ED92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2AF6A000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6ADCD59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蓝牙网关</w:t>
            </w:r>
          </w:p>
        </w:tc>
        <w:tc>
          <w:tcPr>
            <w:tcW w:w="7397" w:type="dxa"/>
            <w:noWrap w:val="0"/>
            <w:vAlign w:val="top"/>
          </w:tcPr>
          <w:p w14:paraId="2C28095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（项1）1、主控芯片规格：Nordic nRF52系列。</w:t>
            </w:r>
          </w:p>
        </w:tc>
      </w:tr>
      <w:tr w14:paraId="477B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7009003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657F6F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（项2）2、工作模式：广播+扫描模式</w:t>
            </w:r>
          </w:p>
        </w:tc>
      </w:tr>
      <w:tr w14:paraId="4D19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43EA047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66822F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（项3）3、蓝牙版本：Bluetooth LE  5.3</w:t>
            </w:r>
          </w:p>
        </w:tc>
      </w:tr>
      <w:tr w14:paraId="4C4E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51D825B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5C1BF1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（项4）4、工作频率：2402MHz~2480MHz</w:t>
            </w:r>
          </w:p>
        </w:tc>
      </w:tr>
      <w:tr w14:paraId="4B3DE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7C3F054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20342F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（项5）5、调制方式：GFSK</w:t>
            </w:r>
          </w:p>
        </w:tc>
      </w:tr>
      <w:tr w14:paraId="4193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457" w:type="dxa"/>
            <w:gridSpan w:val="2"/>
            <w:vMerge w:val="continue"/>
            <w:noWrap w:val="0"/>
            <w:vAlign w:val="top"/>
          </w:tcPr>
          <w:p w14:paraId="0E9770D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3B423AB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▲（项6）6、发射功率：-40dbm~+20dBm（默认+20dBm，支持PA模式）</w:t>
            </w:r>
          </w:p>
        </w:tc>
      </w:tr>
      <w:tr w14:paraId="4318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2687F8F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25F2097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（项7）7、接收灵敏度：-96dBm/-97dBm（PA模式）</w:t>
            </w:r>
          </w:p>
        </w:tc>
      </w:tr>
      <w:tr w14:paraId="0CBE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0F5487D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3155EEF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（项8）8、天线增益：峰值3dbi</w:t>
            </w:r>
          </w:p>
        </w:tc>
      </w:tr>
      <w:tr w14:paraId="21F19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4E79FF7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F30F970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（项9）9、传输距离：200米覆盖变径（空旷环境）</w:t>
            </w:r>
          </w:p>
        </w:tc>
      </w:tr>
      <w:tr w14:paraId="0C60F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7A8EC1B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30E06AA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（项10）10、产品尺寸：85mm*62.8mm*28.5mm</w:t>
            </w:r>
          </w:p>
        </w:tc>
      </w:tr>
      <w:tr w14:paraId="0237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7C73EF2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4B7E51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（项11）11、工作电压：5V~18V</w:t>
            </w:r>
          </w:p>
        </w:tc>
      </w:tr>
      <w:tr w14:paraId="0BED1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385C569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6E330D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（项12）12、额定输入:DC 12V 1A</w:t>
            </w:r>
          </w:p>
        </w:tc>
      </w:tr>
      <w:tr w14:paraId="4552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5DA51CA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9551D7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（项13）13、平均功耗：108mA@12V/1A（avg75mA）225mA@5V/2A（avg160mA）</w:t>
            </w:r>
          </w:p>
        </w:tc>
      </w:tr>
      <w:tr w14:paraId="65ADD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335C2E3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EA825B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（项14）14、供电方式：电源适配器（出厂默认）/Type-C直流供电</w:t>
            </w:r>
          </w:p>
        </w:tc>
      </w:tr>
      <w:tr w14:paraId="6B29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40E006F2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48DE22D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（项15）15、产品颜色：黑色</w:t>
            </w:r>
          </w:p>
        </w:tc>
      </w:tr>
      <w:tr w14:paraId="45BE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01770FB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5CD0F3E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（项16）16、外壳材质：钣金</w:t>
            </w:r>
          </w:p>
        </w:tc>
      </w:tr>
      <w:tr w14:paraId="4AD5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22CB7E1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46132D6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（项17）17、防水等级：不防水</w:t>
            </w:r>
          </w:p>
        </w:tc>
      </w:tr>
      <w:tr w14:paraId="54060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7CAD004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4280279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（项18）18、工作温度：-40℃~+85℃</w:t>
            </w:r>
          </w:p>
        </w:tc>
      </w:tr>
      <w:tr w14:paraId="2073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50F28A1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5A62E06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（项19）19、产品重量：191g（含天线，不含电源适配器）</w:t>
            </w:r>
          </w:p>
        </w:tc>
      </w:tr>
      <w:tr w14:paraId="5A70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4A8F44C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37F084E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（项20）20、发射功率：-40dBm~+20dBm（默认+20dBm，支持PA模式）</w:t>
            </w:r>
          </w:p>
        </w:tc>
      </w:tr>
      <w:tr w14:paraId="3B86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restart"/>
            <w:noWrap w:val="0"/>
            <w:vAlign w:val="top"/>
          </w:tcPr>
          <w:p w14:paraId="223E6CE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物联网运行检测到设备及4G流量卡</w:t>
            </w:r>
          </w:p>
        </w:tc>
        <w:tc>
          <w:tcPr>
            <w:tcW w:w="7397" w:type="dxa"/>
            <w:noWrap w:val="0"/>
            <w:vAlign w:val="top"/>
          </w:tcPr>
          <w:p w14:paraId="397AB270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▲（项21）1、网络支持：支持4G全网通支持4G全网通（移动、联通、电信），兼容国内主流运营商网络，确保医院室内外信号稳定，无盲区</w:t>
            </w:r>
          </w:p>
        </w:tc>
      </w:tr>
      <w:tr w14:paraId="65C94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1ACE69C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4157B6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（项22）2、网络：4G Cat.1</w:t>
            </w:r>
          </w:p>
        </w:tc>
      </w:tr>
      <w:tr w14:paraId="1EE6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197967B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F05633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（项23）3、接口：TTL串口+USB+SIM卡座+4G天线接口</w:t>
            </w:r>
          </w:p>
        </w:tc>
      </w:tr>
      <w:tr w14:paraId="1F58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restart"/>
            <w:noWrap w:val="0"/>
            <w:vAlign w:val="center"/>
          </w:tcPr>
          <w:p w14:paraId="5F4DDD4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射频标签</w:t>
            </w:r>
          </w:p>
        </w:tc>
        <w:tc>
          <w:tcPr>
            <w:tcW w:w="7397" w:type="dxa"/>
            <w:noWrap w:val="0"/>
            <w:vAlign w:val="top"/>
          </w:tcPr>
          <w:p w14:paraId="3F41AA3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（项24）1、规格尺寸：100mm*50mm</w:t>
            </w:r>
          </w:p>
        </w:tc>
      </w:tr>
      <w:tr w14:paraId="2CEC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1B08E842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2BB1BEE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（项25）2、工作频率：860MHz-960MHz</w:t>
            </w:r>
          </w:p>
        </w:tc>
      </w:tr>
      <w:tr w14:paraId="570B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716EADF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D913C0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（项26）3、工作温度：-40°C~+85°C</w:t>
            </w:r>
          </w:p>
        </w:tc>
      </w:tr>
      <w:tr w14:paraId="6A1A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6516BD1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E3477C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（项27）4、使用寿命：可重复擦写10万次以上</w:t>
            </w:r>
          </w:p>
        </w:tc>
      </w:tr>
      <w:tr w14:paraId="1B95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6F8E6AD0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504873A3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（项28）5、保存期限：数据保存20年</w:t>
            </w:r>
          </w:p>
        </w:tc>
      </w:tr>
      <w:tr w14:paraId="786E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restart"/>
            <w:noWrap w:val="0"/>
            <w:vAlign w:val="top"/>
          </w:tcPr>
          <w:p w14:paraId="3698747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54A9934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74F35F4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53259AC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  <w:p w14:paraId="79978A1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专用移动管理终端（PDA）</w:t>
            </w:r>
          </w:p>
        </w:tc>
        <w:tc>
          <w:tcPr>
            <w:tcW w:w="7397" w:type="dxa"/>
            <w:noWrap w:val="0"/>
            <w:vAlign w:val="top"/>
          </w:tcPr>
          <w:p w14:paraId="70655CB8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（项29）1、处理器：≥8核，主频≥2.3GHz，运行流畅，满足人工盘点、标签扫描、数据上传等多任务操作需求；</w:t>
            </w:r>
          </w:p>
        </w:tc>
      </w:tr>
      <w:tr w14:paraId="0B68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1C62E3D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1D83D32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（项30）2、RAM≥4GB，ROM≥64GB，支持TF卡扩展（最大128GB），可存储大量设备盘点照片、标签数据</w:t>
            </w:r>
          </w:p>
        </w:tc>
      </w:tr>
      <w:tr w14:paraId="2040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638C6A2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1EA6AE3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（项31）3、内置射频读卡器+二维条码扫描头，支持射频标签读取、UDI码、二维码、一维码快速识别，扫描速度≤0.2秒/次，适配人工盘点与标签绑定</w:t>
            </w:r>
          </w:p>
        </w:tc>
      </w:tr>
      <w:tr w14:paraId="1B31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7D756C72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3D163DC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（项32）4、后置摄像头≥1300万像素，支持高清拍照、视频录制，用于设备盘点存档、故障取证</w:t>
            </w:r>
          </w:p>
        </w:tc>
      </w:tr>
      <w:tr w14:paraId="5590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0186D1A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07F78E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（项33）5、支持4G/5G全网通，Wi-Fi（2.4G/5G双频），蓝牙5.0，确保盘点数据、定位数据实时上传</w:t>
            </w:r>
          </w:p>
        </w:tc>
      </w:tr>
      <w:tr w14:paraId="66C4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4610074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721543E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（项34）6、≥5000mAh，续航≥8小时（连续工作），支持快充与充电底座充电，满足全天人工盘点需求</w:t>
            </w:r>
          </w:p>
        </w:tc>
      </w:tr>
      <w:tr w14:paraId="0823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2008934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4DFA6A65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▲（项35）7、≥IP67，1.5米防摔，抗菌材质外壳（符合医疗抗菌标准），适应医院复杂使用环境</w:t>
            </w:r>
          </w:p>
        </w:tc>
      </w:tr>
      <w:tr w14:paraId="1A02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7" w:type="dxa"/>
            <w:gridSpan w:val="2"/>
            <w:vMerge w:val="continue"/>
            <w:noWrap w:val="0"/>
            <w:vAlign w:val="top"/>
          </w:tcPr>
          <w:p w14:paraId="6740DB5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B4A70E3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（项36）8、预装Android 11及以上操作系统，支持定制化设备管理APP安装，适配人工盘点、标签绑定、设备查询等功能</w:t>
            </w:r>
          </w:p>
        </w:tc>
      </w:tr>
      <w:tr w14:paraId="528ED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40" w:type="dxa"/>
            <w:vMerge w:val="restart"/>
            <w:noWrap w:val="0"/>
            <w:vAlign w:val="top"/>
          </w:tcPr>
          <w:p w14:paraId="6127275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氧气监测系统</w:t>
            </w:r>
          </w:p>
        </w:tc>
        <w:tc>
          <w:tcPr>
            <w:tcW w:w="1317" w:type="dxa"/>
            <w:vMerge w:val="restart"/>
            <w:noWrap w:val="0"/>
            <w:vAlign w:val="top"/>
          </w:tcPr>
          <w:p w14:paraId="3434C507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氧气流量计</w:t>
            </w:r>
          </w:p>
        </w:tc>
        <w:tc>
          <w:tcPr>
            <w:tcW w:w="7397" w:type="dxa"/>
            <w:noWrap w:val="0"/>
            <w:vAlign w:val="top"/>
          </w:tcPr>
          <w:p w14:paraId="0D6D59C8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（项37）1、监测量程：10～1000L/min</w:t>
            </w:r>
          </w:p>
        </w:tc>
      </w:tr>
      <w:tr w14:paraId="76A9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40" w:type="dxa"/>
            <w:vMerge w:val="continue"/>
            <w:noWrap w:val="0"/>
            <w:vAlign w:val="top"/>
          </w:tcPr>
          <w:p w14:paraId="3B167D5C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73784D40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F42D3DF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（项38）2、工作压力：额定工作压力0～1.0MPa，0.6MPa压力下持续5min无泄漏、无变形</w:t>
            </w:r>
          </w:p>
        </w:tc>
      </w:tr>
      <w:tr w14:paraId="1099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40" w:type="dxa"/>
            <w:vMerge w:val="continue"/>
            <w:noWrap w:val="0"/>
            <w:vAlign w:val="top"/>
          </w:tcPr>
          <w:p w14:paraId="1D7847F8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5E67020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4F3CC94E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（项39）3、精度（%）：±（1.5FS）</w:t>
            </w:r>
          </w:p>
        </w:tc>
      </w:tr>
      <w:tr w14:paraId="7734B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40" w:type="dxa"/>
            <w:vMerge w:val="continue"/>
            <w:noWrap w:val="0"/>
            <w:vAlign w:val="top"/>
          </w:tcPr>
          <w:p w14:paraId="08C6F8F0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68D371F7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00721C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（项40）4、显示方式：高清LED数码背光显示，可实时查看瞬时流量、累计流量</w:t>
            </w:r>
          </w:p>
        </w:tc>
      </w:tr>
      <w:tr w14:paraId="5C617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40" w:type="dxa"/>
            <w:vMerge w:val="continue"/>
            <w:noWrap w:val="0"/>
            <w:vAlign w:val="top"/>
          </w:tcPr>
          <w:p w14:paraId="4739E661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61DF887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22F7519C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（项41）5、响应时间：50-1000 ms</w:t>
            </w:r>
          </w:p>
        </w:tc>
      </w:tr>
      <w:tr w14:paraId="2402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40" w:type="dxa"/>
            <w:vMerge w:val="continue"/>
            <w:noWrap w:val="0"/>
            <w:vAlign w:val="top"/>
          </w:tcPr>
          <w:p w14:paraId="174235CE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3F57A761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35CF33B4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（项42）6、通讯接口：标配RS485接口，支持MODBUS RTU协议</w:t>
            </w:r>
          </w:p>
        </w:tc>
      </w:tr>
      <w:tr w14:paraId="69C4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40" w:type="dxa"/>
            <w:vMerge w:val="continue"/>
            <w:noWrap w:val="0"/>
            <w:vAlign w:val="top"/>
          </w:tcPr>
          <w:p w14:paraId="7101E311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166F4C27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24FDE58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（项43）7、工作环境：温度-10℃～+55℃，相对湿度&lt;95%RH（无结霜，无结冰）</w:t>
            </w:r>
          </w:p>
        </w:tc>
      </w:tr>
      <w:tr w14:paraId="6FFA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1140" w:type="dxa"/>
            <w:vMerge w:val="continue"/>
            <w:noWrap w:val="0"/>
            <w:vAlign w:val="top"/>
          </w:tcPr>
          <w:p w14:paraId="6AB83BA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restart"/>
            <w:noWrap w:val="0"/>
            <w:vAlign w:val="top"/>
          </w:tcPr>
          <w:p w14:paraId="763F131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氧气压力计</w:t>
            </w:r>
          </w:p>
        </w:tc>
        <w:tc>
          <w:tcPr>
            <w:tcW w:w="7397" w:type="dxa"/>
            <w:noWrap w:val="0"/>
            <w:vAlign w:val="top"/>
          </w:tcPr>
          <w:p w14:paraId="3E8672F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（项44）1、监测量程：0～1.6MPa，覆盖医用供氧常规工作压力0.2～0.5MPa区间</w:t>
            </w:r>
          </w:p>
        </w:tc>
      </w:tr>
      <w:tr w14:paraId="5133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1140" w:type="dxa"/>
            <w:vMerge w:val="continue"/>
            <w:noWrap w:val="0"/>
            <w:vAlign w:val="top"/>
          </w:tcPr>
          <w:p w14:paraId="7455F48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2B1C23C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7AFE6CD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（项45）2、精度等级：0.5%</w:t>
            </w:r>
          </w:p>
        </w:tc>
      </w:tr>
      <w:tr w14:paraId="5F39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1140" w:type="dxa"/>
            <w:vMerge w:val="continue"/>
            <w:noWrap w:val="0"/>
            <w:vAlign w:val="top"/>
          </w:tcPr>
          <w:p w14:paraId="3366D41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4325B70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49CD7C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（项46）3、响应时间：≤1s，压力变化实时反馈、无延迟</w:t>
            </w:r>
          </w:p>
        </w:tc>
      </w:tr>
      <w:tr w14:paraId="3F4C7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1140" w:type="dxa"/>
            <w:vMerge w:val="continue"/>
            <w:noWrap w:val="0"/>
            <w:vAlign w:val="top"/>
          </w:tcPr>
          <w:p w14:paraId="785854E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155CF271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1D92FE3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（项47）4、显示方式：数字液晶实时显示，支持现场直观查看数据</w:t>
            </w:r>
          </w:p>
        </w:tc>
      </w:tr>
      <w:tr w14:paraId="1F79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1140" w:type="dxa"/>
            <w:vMerge w:val="continue"/>
            <w:noWrap w:val="0"/>
            <w:vAlign w:val="top"/>
          </w:tcPr>
          <w:p w14:paraId="2C23BD6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0748BDE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6DD2843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（项48）5、通讯传输：RS485数字信号输出，支持远程数据上传、平台联动</w:t>
            </w:r>
          </w:p>
        </w:tc>
      </w:tr>
      <w:tr w14:paraId="2733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1140" w:type="dxa"/>
            <w:vMerge w:val="continue"/>
            <w:noWrap w:val="0"/>
            <w:vAlign w:val="top"/>
          </w:tcPr>
          <w:p w14:paraId="44DC778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24D0A3CB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45A8685B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（项49）6、防护等级：IP65，防尘、防潮、抗干扰</w:t>
            </w:r>
          </w:p>
        </w:tc>
      </w:tr>
      <w:tr w14:paraId="5CBE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1140" w:type="dxa"/>
            <w:vMerge w:val="continue"/>
            <w:noWrap w:val="0"/>
            <w:vAlign w:val="top"/>
          </w:tcPr>
          <w:p w14:paraId="20067DB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6E42DAF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42FEFE4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（项50）7、工作条件：温度-10℃～+70℃，适配各类供氧监测场景</w:t>
            </w:r>
          </w:p>
        </w:tc>
      </w:tr>
      <w:tr w14:paraId="5E0E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293994E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restart"/>
            <w:noWrap w:val="0"/>
            <w:vAlign w:val="top"/>
          </w:tcPr>
          <w:p w14:paraId="1F0790C0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氧气浓度监测表</w:t>
            </w:r>
          </w:p>
        </w:tc>
        <w:tc>
          <w:tcPr>
            <w:tcW w:w="7397" w:type="dxa"/>
            <w:noWrap w:val="0"/>
            <w:vAlign w:val="top"/>
          </w:tcPr>
          <w:p w14:paraId="00F2C30C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（项51）1、检测气体：纯医用氧气</w:t>
            </w:r>
          </w:p>
        </w:tc>
      </w:tr>
      <w:tr w14:paraId="7CC8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3620FAF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61B1775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5BF5F40C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（项52）2、测量量程：0～100%VOL，全覆盖氧气浓度检测区间</w:t>
            </w:r>
          </w:p>
        </w:tc>
      </w:tr>
      <w:tr w14:paraId="143C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7D1E70A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627EBC6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2905D008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（项53）3、分辨率：0.01%VOL，精准识别微小浓度偏差</w:t>
            </w:r>
          </w:p>
        </w:tc>
      </w:tr>
      <w:tr w14:paraId="3D85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5AF86CE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4C38F407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0B0B5BAA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（项54）4、响应时间：≤10s</w:t>
            </w:r>
          </w:p>
        </w:tc>
      </w:tr>
      <w:tr w14:paraId="0360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35E83BD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781ECE7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E306A5B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（项55）5、报警功能：声、光报警</w:t>
            </w:r>
          </w:p>
        </w:tc>
      </w:tr>
      <w:tr w14:paraId="494A5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44A9DBD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5F7737D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369C956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（项56）6、通讯方式：RS485数据传输，可同步数据至终端及后台平台</w:t>
            </w:r>
          </w:p>
        </w:tc>
      </w:tr>
      <w:tr w14:paraId="52EA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2F41FA2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1216BF8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9EFE08F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（项57）7、工作环境：温度-20℃～+70℃，湿度5%～95%RH（非凝露）</w:t>
            </w:r>
          </w:p>
        </w:tc>
      </w:tr>
      <w:tr w14:paraId="0BEF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0" w:type="dxa"/>
            <w:vMerge w:val="continue"/>
            <w:noWrap w:val="0"/>
            <w:vAlign w:val="top"/>
          </w:tcPr>
          <w:p w14:paraId="6A9A408C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2CA92D16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40D99091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（项58）8、传感器使用寿命：连续使用寿命≥5年，运维成本低</w:t>
            </w:r>
          </w:p>
        </w:tc>
      </w:tr>
      <w:tr w14:paraId="1FB1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40" w:type="dxa"/>
            <w:vMerge w:val="continue"/>
            <w:noWrap w:val="0"/>
            <w:vAlign w:val="top"/>
          </w:tcPr>
          <w:p w14:paraId="339F2D64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restart"/>
            <w:noWrap w:val="0"/>
            <w:vAlign w:val="top"/>
          </w:tcPr>
          <w:p w14:paraId="1082615F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数据终端</w:t>
            </w:r>
          </w:p>
        </w:tc>
        <w:tc>
          <w:tcPr>
            <w:tcW w:w="7397" w:type="dxa"/>
            <w:noWrap w:val="0"/>
            <w:vAlign w:val="top"/>
          </w:tcPr>
          <w:p w14:paraId="40D87ED0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（项59）1、接入能力：支持多路流量、压力、浓度传感器同时并联接入监测</w:t>
            </w:r>
          </w:p>
        </w:tc>
      </w:tr>
      <w:tr w14:paraId="0E9A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40" w:type="dxa"/>
            <w:vMerge w:val="continue"/>
            <w:noWrap w:val="0"/>
            <w:vAlign w:val="top"/>
          </w:tcPr>
          <w:p w14:paraId="4098BE82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2452E652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53B2955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（项60）2、通讯接口：标配RS485工业接口，兼容Modbus RTU通用协议</w:t>
            </w:r>
          </w:p>
        </w:tc>
      </w:tr>
      <w:tr w14:paraId="506B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40" w:type="dxa"/>
            <w:vMerge w:val="continue"/>
            <w:noWrap w:val="0"/>
            <w:vAlign w:val="top"/>
          </w:tcPr>
          <w:p w14:paraId="28E6F225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49FE3CE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110985CB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（项61）3、传输方式：有线网络传输，适配医院内网，抗干扰、无丢包延迟</w:t>
            </w:r>
          </w:p>
        </w:tc>
      </w:tr>
      <w:tr w14:paraId="34BB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40" w:type="dxa"/>
            <w:vMerge w:val="continue"/>
            <w:noWrap w:val="0"/>
            <w:vAlign w:val="top"/>
          </w:tcPr>
          <w:p w14:paraId="13A4ED70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0E30471E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71CA227F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（项62）4、供电方式：DC 9-36V宽电压供电</w:t>
            </w:r>
          </w:p>
        </w:tc>
      </w:tr>
      <w:tr w14:paraId="1F87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40" w:type="dxa"/>
            <w:vMerge w:val="continue"/>
            <w:noWrap w:val="0"/>
            <w:vAlign w:val="top"/>
          </w:tcPr>
          <w:p w14:paraId="35A72F18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31AEA03D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662A3530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（项63）5、防护等级：静电3级、浪涌3级、脉冲群3级</w:t>
            </w:r>
          </w:p>
        </w:tc>
      </w:tr>
      <w:tr w14:paraId="7F4B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40" w:type="dxa"/>
            <w:vMerge w:val="continue"/>
            <w:noWrap w:val="0"/>
            <w:vAlign w:val="top"/>
          </w:tcPr>
          <w:p w14:paraId="0B26D1D9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1317" w:type="dxa"/>
            <w:vMerge w:val="continue"/>
            <w:noWrap w:val="0"/>
            <w:vAlign w:val="top"/>
          </w:tcPr>
          <w:p w14:paraId="6F4B322A">
            <w:pPr>
              <w:pStyle w:val="3"/>
              <w:widowControl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</w:p>
        </w:tc>
        <w:tc>
          <w:tcPr>
            <w:tcW w:w="7397" w:type="dxa"/>
            <w:noWrap w:val="0"/>
            <w:vAlign w:val="top"/>
          </w:tcPr>
          <w:p w14:paraId="59BC2442">
            <w:pPr>
              <w:pStyle w:val="3"/>
              <w:shd w:val="clear" w:color="auto" w:fill="FFFFFF"/>
              <w:spacing w:before="0" w:beforeAutospacing="0" w:after="0" w:afterAutospacing="0" w:line="400" w:lineRule="exact"/>
              <w:ind w:firstLine="420"/>
              <w:rPr>
                <w:rFonts w:ascii="宋体" w:hAnsi="宋体" w:cs="宋体"/>
                <w:color w:val="555555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55555"/>
                <w:shd w:val="clear" w:color="auto" w:fill="FFFFFF"/>
              </w:rPr>
              <w:t>（项64）6、工作温度：-40℃～+85℃，环境适应性强</w:t>
            </w:r>
          </w:p>
        </w:tc>
      </w:tr>
    </w:tbl>
    <w:p w14:paraId="051495A7">
      <w:pPr>
        <w:pStyle w:val="3"/>
        <w:widowControl/>
        <w:shd w:val="clear" w:color="auto" w:fill="FFFFFF"/>
        <w:spacing w:before="0" w:beforeAutospacing="0" w:after="0" w:afterAutospacing="0" w:line="400" w:lineRule="exact"/>
        <w:ind w:firstLine="420"/>
        <w:rPr>
          <w:rFonts w:hint="eastAsia" w:ascii="宋体" w:hAnsi="宋体" w:cs="宋体"/>
          <w:color w:val="555555"/>
          <w:shd w:val="clear" w:color="auto" w:fill="FFFFFF"/>
        </w:rPr>
      </w:pPr>
    </w:p>
    <w:p w14:paraId="12B13BD0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2.3、软件技术要求</w:t>
      </w:r>
    </w:p>
    <w:p w14:paraId="3549546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（1）系统基础配置</w:t>
      </w:r>
    </w:p>
    <w:p w14:paraId="2532C4E9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65）1）用户与权限管理：支持多级用户创建（院级、设备科级、临床科室、急救科室、管理员），可自定义角色权限，精细化分配操作权限（如设备查询、维护录入、调度审批、数据导出等），实现“谁操作、谁负责”，同时支持用户密码重置、账号禁用/启用，适配医院分级管理需求；部分主流系统支持角色模板快速导入，提升权限配置效率。</w:t>
      </w:r>
    </w:p>
    <w:p w14:paraId="7A627A84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66）2)字典与编码管理：内置国家医保设备编码、UDI唯一标识（产品标识DI+生产标识PI）、射频标签编码三重编码标准，支持编码自定义添加、编辑、删除，可关联设备分类、厂家、型号等信息，确保设备标识标准化、唯一化，符合医疗行业合规要求，与你方系统编码适配逻辑一致。</w:t>
      </w:r>
    </w:p>
    <w:p w14:paraId="3CFC780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67）3）日志与审计管理：自动记录所有用户操作日志（登录、设备录入、维护记录、调度操作等），包含操作人、操作时间、操作内容、操作结果，日志可查询、导出、留存，留存周期≥10年，满足医疗行业审计、追溯需求；部分系统支持异常操作预警，及时发现违规操作。</w:t>
      </w:r>
    </w:p>
    <w:p w14:paraId="27B3A850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68）4）数据管理功能：支持设备数据、维护数据、定位数据等批量导入（Excel模板）、批量导出（Excel/PDF格式），具备数据清洗、去重、备份（自动备份+手动备份）、恢复功能，确保数据安全无丢失；支持数据权限隔离，不同科室仅能查看本科室相关设备数据，保障数据隐私。</w:t>
      </w:r>
    </w:p>
    <w:p w14:paraId="13C9B0B1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（2）设备台账管理功能</w:t>
      </w:r>
    </w:p>
    <w:p w14:paraId="614BCAC2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69）1）设备建档管理：支持单台设备录入、批量导入，为每台设备建立“一机一档”的数字化动态档案，完整收录核心信息，包括但不限于：设备名称、型号规格、生产厂家、供应商信息、采购日期、采购金额、原值、使用年限、UDI编码、射频标签编码、医保设备编码、使用科室、安装位置、责任人、设备类别（急救类/常规类）、技术参数、合格证编号、校准证书编号等，可上传附件（合格证、说明书、维修合同、设备照片），档案可实时更新、查询、编辑，与你方系统设备建档功能一致。（需提供数字化档案加工管理系统软件著作权）</w:t>
      </w:r>
    </w:p>
    <w:p w14:paraId="6357DAD3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70）2）设备分类管理：支持按设备类别（急救类、检验类、影像类、常规类等）、使用科室、使用年限、价值等级、是否医保设备等多维度分类，可自定义分类规则，便于设备精准管理与快速检索；部分系统支持设备标签化管理，可给设备添加自定义标签（如“急救优先”“高价值”），提升管理灵活性。</w:t>
      </w:r>
    </w:p>
    <w:p w14:paraId="78731243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71）3）标识绑定管理：支持射频标签（RFID）、UDI码、二维码与设备一一绑定，绑定后可通过PDA扫码、射频读取快速关联设备信息，绑定记录自动存档；支持标签更换、解绑操作，更换标签后自动更新关联记录，确保设备与标签对应无误，适配你方系统标签管理场景，同时契合“UDI+RFID”融合管理趋势。</w:t>
      </w:r>
    </w:p>
    <w:p w14:paraId="7EDF5A6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72）4）台账查询与统计：支持按设备名称、设备编号、UDI编码、射频标签编码、使用科室、设备状态、采购日期等多条件组合查询，支持模糊查询，查询结果可快速筛选、排序；自动统计全院设备数量、在用设备数量、闲置设备数量、报废设备数量等核心数据，生成基础统计报表，为设备管理决策提供初步数据支撑。</w:t>
      </w:r>
    </w:p>
    <w:p w14:paraId="0B06663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（3）设备使用与流转管理</w:t>
      </w:r>
    </w:p>
    <w:p w14:paraId="4F708E7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73）1）借用与归还管理：支持临床科室借用设备，借用申请需填写借用科室、借用人、借用时间、借用用途、预计归还时间，审核通过后完成借用交接，系统标记设备状态为“借用中”；归还时，扫描设备标签确认，更新设备状态为“在用”，记录归还时间，逾期未归还自动提醒借用人与设备科负责人。</w:t>
      </w:r>
    </w:p>
    <w:p w14:paraId="1E038D9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74）2）调拨管理：支持科室间设备调拨，由调出科室发起调拨申请，选择调入科室、调拨设备、调拨原因、调拨时间，提交后经调出科室负责人、调入科室负责人、设备科负责人审核（审核流程可自定义）；审核通过后，生成调拨单，调拨人员扫描设备标签确认交接，系统自动更新设备使用科室、安装位置，生成调拨记录，关联设备档案，实现调拨流程全程留痕、可追溯，部分系统支持跨院区调拨管理。</w:t>
      </w:r>
    </w:p>
    <w:p w14:paraId="43A4F3DD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75）3）借用管理：支持科室间设备临时借用，发起借用申请，明确借用期限、借用原因、借用人，审核通过后完成借用交接；归还时，扫描设备标签确认，更新设备状态，逾期未归还自动提醒，同时记录借用、归还全程信息，便于后续核查。</w:t>
      </w:r>
    </w:p>
    <w:p w14:paraId="7662ECEF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（4）维护与维修管理</w:t>
      </w:r>
    </w:p>
    <w:p w14:paraId="04185B70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76）1）预防性维护（PM）管理：支持按设备类型、使用年限、厂家要求，自定义维护周期（每日/每周/每月/每季度/每年），制定预防性维护计划，明确维护项目、维护标准、维护责任人、维护时间；维护计划到期前3-7天，系统通过平台消息、短信双重提醒维护责任人；维护完成后，维护人员录入维护记录，包括维护时间、维护内容、维护结果、更换配件信息、维护人员、下次维护时间等，可上传维护现场照片、校准报告等附件，记录自动存档，关联设备档案；</w:t>
      </w:r>
    </w:p>
    <w:p w14:paraId="70D30C02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77）2）故障维修管理：支持临床科室、设备科发起设备故障报修，报修时选择故障类型、故障描述、报修科室、报修人，系统自动分配维修人员（可手动调整）；维修人员接单后，可更新维修进度（待维修/维修中/已修复/无法修复），维修过程中可记录维修步骤、更换配件、维修费用等信息；无法修复的设备可直接发起报废申请，故障维修记录全程可追溯，部分系统支持维修人员派单优化、维修时效统计，缩短故障修复时间。</w:t>
      </w:r>
    </w:p>
    <w:p w14:paraId="0BC6091B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78）3）计量管理：支持计量计划制定，根据设备类型、计量规范，自定义计量周期，明确计量机构、计量责任人；计量到期前自动提醒，计量完成后，录入计量结果、计量证书编号，上传计量证书附件；不合格设备标记为“计量不合格”，锁定设备使用权限，禁止投入临床使用，直至重新计量合格，符合医疗设备计量合规要求。</w:t>
      </w:r>
    </w:p>
    <w:p w14:paraId="57CD2E5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（5）报废与处置管理</w:t>
      </w:r>
    </w:p>
    <w:p w14:paraId="66DE882B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79）1）报废申请：设备达到使用年限、无法修复、维修成本过高或符合其他报废条件时，由使用科室或设备科发起报废申请，录入报废原因、报废日期、申请人，上传报废鉴定报告、维修记录等附件；支持批量发起报废申请，提升效率。</w:t>
      </w:r>
    </w:p>
    <w:p w14:paraId="2B00012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80）2）报废审核：报废申请需经使用科室负责人、设备科负责人、院级负责人多级审核，审核意见可录入系统，审核不通过可退回修改；审核通过后，设备状态更新为“待报废”，禁止设备领用、调拨、维护等操作。</w:t>
      </w:r>
    </w:p>
    <w:p w14:paraId="11E644F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81）3）报废处置：审核通过的设备，由设备科组织报废处置，录入处置方式（回收/销毁/变卖）、处置时间、处置人员、处置金额（如有），生成报废处置单；处置完成后，设备状态更新为“已报废”，档案永久存档，禁止再次投入使用；自动生成报废统计报表，包括报废数量、报废原因、报废金额、报废设备类型等，为设备更新采购提供数据支撑。</w:t>
      </w:r>
    </w:p>
    <w:p w14:paraId="0F247D5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（6）射频识别（RFID)与人工盘点管理</w:t>
      </w:r>
    </w:p>
    <w:p w14:paraId="00DF6C0B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82）1）盘点任务管理：设备科可按科室、设备类型、楼层、区域自定义创建盘点任务，明确盘点周期（月度/季度/年度/临时盘点）、盘点责任人、盘点截止时间，可批量分配盘点任务至各科室盘点人员；支持盘点任务拆分，提升盘点效率。</w:t>
      </w:r>
    </w:p>
    <w:p w14:paraId="066E7103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83）2）移动盘点功能：盘点人员通过PDA登录系统，领取盘点任务，扫描设备射频标签或二维码，系统自动关联设备信息，确认设备实际位置、状态与系统记录是否一致，可直接在PDA端标记盘点结果（正常/盘盈/盘亏/损坏/位置不符）；支持离线盘点，当医院部分区域网络不稳定时，PDA可缓存盘点数据（≥1000条），网络恢复后，离线盘点数据自动同步至系统，避免盘点数据丢失；盘点时可通过PDA拍摄设备实际照片，照片自动关联设备档案与盘点记录，便于后续核对与追溯，与你方系统盘点功能一致，同时契合RFID技术非接触式识别、多目标同时读取的优势。</w:t>
      </w:r>
    </w:p>
    <w:p w14:paraId="1FAACC5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84）3）标签管理:支持批量生成射频标签编码，关联设备UDI码与医保设备编码，标签信息可自定义编辑，支持标签批量打印；标签发放、回收全程记录，设备报废、标签损坏时，可发起标签回收申请，回收后标记为“已回收”，禁止再次使用；标签损坏、脱落、无法识别时，支持标签作废与重新绑定，原标签信息与新标签信息关联存档，确保设备标签的连续性与可追溯性。</w:t>
      </w:r>
    </w:p>
    <w:p w14:paraId="4FC875DC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85）4)盘点报表与复盘：盘点任务完成后，系统自动生成盘点差异表、盘点完成率报表、设备台账更新报表，报表包含盘点总数、正常数量、异常数量、异常原因、盘点人员、盘点时间等信息，支持导出；支持对盘点结果进行复盘，分析盘盈、盘亏、设备异常的原因，生成复盘报告，为优化设备管理流程、减少盘点异常提供数据支撑，部分系统可实现盘点效率提升80%以上，账实不符率降至1%以下。</w:t>
      </w:r>
    </w:p>
    <w:p w14:paraId="415D2596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(7)设备定位与状态检测管理</w:t>
      </w:r>
    </w:p>
    <w:p w14:paraId="47FC737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▲（项86）1）急救设备定位管理：针对急救、生命支持类设备（如监护仪、呼吸机、除颤仪等），支持基于蓝牙网关+蓝牙信标、RFID等技术实现室内定位，定位精度可达到楼层级（打卡式定位）或米级，与你方系统定位需求一致；系统内置医院电子地图，支持楼层切换、缩放、拖拽，清晰标注各楼层出入口、护士台设备间、定位设备位置，急救设备在地图上以不同图标标注，直观展示设备当前位置与状态；支持快速检索设备，检索结果自动定位到电子地图对应位置，适配急救场景快速找设备的需求</w:t>
      </w:r>
    </w:p>
    <w:p w14:paraId="78A7D66D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87）2)位置追溯与轨迹查询：支持查询任意时间段（精确到分钟）急救设备的历史位置轨迹，清晰展示设备在各楼层的停留时间、楼层切换时间、移动路径，轨迹数据保留≥1年，可导出轨迹报表；支持设备异常轨迹识别（如长时间停留、频繁楼层切换），标记异常记录，提醒设备科负责人核查，避免设备丢失、滥用等情况。</w:t>
      </w:r>
    </w:p>
    <w:p w14:paraId="794B960F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▲（项88）3)设备状态监测：支持通过4G移动网卡、传感器等设备，实时监测急救设备开关机状态（有信号为开机，无信号为关机）、运行状态（正常/故障），监测数据实时同步至系统，响应延迟≤5秒；支持异常报警（设备关机超时、信号丢失、故障等），通过平台消息、短信推送至设备科、急救科室负责人，确保及时处理；部分主流系统可实现大型医学装备核心部件关键数据实时监测，超出预设阈值自动预警，提升设备运行可靠性，支持实时监测全院供养系统（包含监测压力、流量、浓度三个数值）；</w:t>
      </w:r>
    </w:p>
    <w:p w14:paraId="10E20DBC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89）4)定位设备管理：支持对蓝牙网关、RFID阅读器等定位设备的状态监控（在线/离线/故障/信号强度），在系统界面直观展示；支持远程配置、固件升级、重启操作，无需现场操作，提升维护效率；可查看每台定位设备的运行日志、信号接收记录，便于故障排查；自动生成定位设备运维报表，包括在线率、故障频次、维护记录等，为维护计划制定提供数据支撑。</w:t>
      </w:r>
    </w:p>
    <w:p w14:paraId="261FF6F8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(8)急救设备应急调配管理</w:t>
      </w:r>
    </w:p>
    <w:p w14:paraId="5416F621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90）1）急救设备专属管理：单独划分急救设备管理模块，明确纳入应急调配的设备范围（如监护仪、呼吸机、除颤仪、简易呼吸器、电动吸引器、洗胃机等），仅授权急救科室、设备科、院级负责人访问，确保操作权限可控，与你方系统应急调配模块定位一致。</w:t>
      </w:r>
    </w:p>
    <w:p w14:paraId="68FFD35C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91）2）应急调度流程：支持急救科室一键发起设备紧急调用申请，系统自动展示就近可用设备（基于定位数据），设备科人员可快速指派调度人员，调度过程实时更新（调度中/已送达/已归还）；支持急诊、手术室、ICU等科室优先调度，提升急救响应效率；调度完成后，自动生成调度记录，包含调度人、调度时间、设备信息、目的地、归还情况等，全程可追溯</w:t>
      </w:r>
    </w:p>
    <w:p w14:paraId="46D8C9E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92）3）短缺预警：系统实时统计各科室急救设备库存数量、可用数量，当设备数量低于预设阈值时，自动推送短缺预警，提醒设备科及时调配、补充设备，避免急救时设备短缺；支持急救设备备用库存管理，明确备用设备位置，便于快速调用。</w:t>
      </w:r>
    </w:p>
    <w:p w14:paraId="230BA296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▲（项93）4）制氧设备气体监测：支持远程查看制氧设备氧气浓度、氧气压力、氧压机状态、设备启停运行状态、散热风扇故障预冷器故障、空压机故障、电源相序故障、分子筛下限报警等；（需要提供医用气体监测报警管理系统软件著作权证书）</w:t>
      </w:r>
    </w:p>
    <w:p w14:paraId="4E0CDFF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(9）统计分析与决策支持模块</w:t>
      </w:r>
    </w:p>
    <w:p w14:paraId="0BE434BD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（项94）1）多维度统计报表：自动生成设备资产统计、运行效率分析、维护维修统计、急救设备专项分析等各类报表，具体包括：</w:t>
      </w:r>
    </w:p>
    <w:p w14:paraId="733EA8E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①资产统计报表：全院设备资产总额、分类占比、科室分布、价值等级分布、折旧统计等；</w:t>
      </w:r>
    </w:p>
    <w:p w14:paraId="67D540F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② 运行效率报表：设备使用率、闲置率、故障率、维修及时率、维护完成率、维护逾期率等；</w:t>
      </w:r>
    </w:p>
    <w:p w14:paraId="3BA1E712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③急救设备专项报表：急救设备定位准确率、开机率、调度响应时间、故障发生率、使用频次等；</w:t>
      </w:r>
    </w:p>
    <w:p w14:paraId="255C087F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④ 成本统计报表：设备维修成本、维护成本、折旧成本、配件消耗成本等，支持单机成本核算，清晰呈现每台设备的成本消耗，为成本管控提供支撑；</w:t>
      </w:r>
    </w:p>
    <w:p w14:paraId="216394E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⑤50万以上大型设备效益分析模块</w:t>
      </w:r>
    </w:p>
    <w:p w14:paraId="7E09BF5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经济效益分析：核算设备全声明周期成本与收益，评估经济可行性，优化成本结构</w:t>
      </w:r>
    </w:p>
    <w:p w14:paraId="1853A6C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运营效率扽西：评估设备使用充分性、流程合理性，识别闲置与低效环节</w:t>
      </w:r>
    </w:p>
    <w:p w14:paraId="216AA450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临床效益分析：评估设备对临床诊断的支撑作用，提升诊疗质量</w:t>
      </w:r>
    </w:p>
    <w:p w14:paraId="789B6844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综合效益分析：兼顾社会、管理、科教效益、实现多维度平衡评价</w:t>
      </w:r>
    </w:p>
    <w:p w14:paraId="7C736476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95）2）可视化展示：支持通过柱状图、饼图、折线图、仪表盘等形式，直观展示设备管理核心数据，部分系统支持“院长数字驾驶舱”，便于医院领导层实时掌握全院设备运行状态、使用效率和维护情况，为科学决策提供可视化支撑。</w:t>
      </w:r>
    </w:p>
    <w:p w14:paraId="5B9BD82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▲（项96）3）决策分析功能：基于系统存储的设备数据、维护数据、定位数据、成本数据，进行多维度分析，识别设备使用效率低下、维护成本过高、闲置积压等问题，提供数据支撑与优化建议；支持设备更新采购分析，结合设备使用年限、故障率、维护成本，推荐设备更新清单，优化设备资源配置。（需提供设备运行效益数据分析系统软件著作权证书辅证）</w:t>
      </w:r>
    </w:p>
    <w:p w14:paraId="040EF3D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（10）移动端功能</w:t>
      </w:r>
    </w:p>
    <w:p w14:paraId="1DACF17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（项97）1）基础操作：支持手机、PDA登录系统，实现设备扫码查询、台账查看、维护记录录入、故障报修、盘点操作等基础功能，操作界面简洁，适配移动场景使用；</w:t>
      </w:r>
    </w:p>
    <w:p w14:paraId="18ED704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（项98）2） 定位与调度：支持在移动端查看急救设备实时定位、状态，接收调度任务、确认调度进度，便于调度人员现场操作；</w:t>
      </w:r>
    </w:p>
    <w:p w14:paraId="11C4F3A1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（项99）3） 消息提醒：移动端实时接收维护提醒、盘点提醒、异常报警、调度通知等消息，确保相关人员及时响应；</w:t>
      </w:r>
    </w:p>
    <w:p w14:paraId="643A856B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（项100）4）离线操作：支持移动端离线盘点、离线录入维护记录，网络恢复后自动同步至系统，提升移动操作灵活性，与你方系统移动端功能适配。</w:t>
      </w:r>
    </w:p>
    <w:p w14:paraId="711F9519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（11）接口集成功能</w:t>
      </w:r>
    </w:p>
    <w:p w14:paraId="29B1EFE1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101）1）院内系统对接：支持与医院现有HIS（医院信息系统）、EMR（电子病历系统）、手麻系统、财务系统、采购系统等无缝对接，实现数据共享（如患者信息、科室信息、采购信息、财务数据等），打破信息壁垒，提升跨部门协同效率；</w:t>
      </w:r>
    </w:p>
    <w:p w14:paraId="6C3A49D2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（项102）2） 硬件设备对接：支持与蓝牙网关、射频标签、4G移动网卡、PDA终端、传感器等硬件设备无缝兼容，确保定位、监测、盘点功能正常运行，与你方系统硬件适配逻辑一致；</w:t>
      </w:r>
    </w:p>
    <w:p w14:paraId="6F41229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（项103）3）标准接口支持：提供RESTful / WebService标准API接口，支持后续功能扩展、第三方系统集成，适配医院信息化建设长远需求；</w:t>
      </w:r>
    </w:p>
    <w:p w14:paraId="24EE2471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b/>
          <w:bCs/>
          <w:color w:val="555555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hd w:val="clear" w:color="auto" w:fill="FFFFFF"/>
        </w:rPr>
        <w:t>（12）合规与安全管理模块</w:t>
      </w:r>
    </w:p>
    <w:p w14:paraId="48086F3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104）1）合规管理：符合《网络安全法》《数据安全法》及医疗行业数据安全规范，支持医疗设备UDI全流程追溯、计量合规管理、维护记录合规存档，可自动生成符合医院等级评审、绩效考核（“国考”）要求的统计报表，帮助医院顺利通过各类评审；</w:t>
      </w:r>
    </w:p>
    <w:p w14:paraId="4FF152FA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▲（项105）2） 数据安全：具备数据加密（传输加密、存储加密）、访问控制、日志审计、异常行为监测等功能，防止数据泄露、篡改、丢失；支持数据权限隔离，不同角色仅能访问对应权限的数据，保障医疗设备数据、定位数据、患者关联数据的安全；</w:t>
      </w:r>
    </w:p>
    <w:p w14:paraId="31A1D7D6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数据库安全需保证使用隐私保护聚类方法，查询方获取待查询数据，对带查询数据进行同态加密，得到加密后的待查询数据，并获取第一中心服务器代理持有的训练集，初始化带查询数据的估计向量，发送至第一中心服务器；（供应商需提供承诺函及相关技术授权证明材料）</w:t>
      </w:r>
    </w:p>
    <w:p w14:paraId="0431FA6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（项106）3）系统安全：支持账号安全登录（密码验证、短信验证），防止非法登录；具备系统漏洞修复、病毒防护功能，确保系统稳定运行；部分系统采用私有化部署模式，进一步提升数据安全保障水平。</w:t>
      </w:r>
    </w:p>
    <w:p w14:paraId="45EFE40C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2.4、服务要求</w:t>
      </w:r>
    </w:p>
    <w:p w14:paraId="0B2D886D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 xml:space="preserve"> </w:t>
      </w:r>
      <w:r>
        <w:rPr>
          <w:rFonts w:hint="eastAsia" w:ascii="宋体" w:hAnsi="宋体" w:cs="宋体"/>
          <w:b/>
          <w:color w:val="555555"/>
          <w:shd w:val="clear" w:color="auto" w:fill="FFFFFF"/>
        </w:rPr>
        <w:t>★</w:t>
      </w:r>
      <w:r>
        <w:rPr>
          <w:rFonts w:hint="eastAsia" w:ascii="宋体" w:hAnsi="宋体" w:cs="宋体"/>
          <w:color w:val="555555"/>
          <w:shd w:val="clear" w:color="auto" w:fill="FFFFFF"/>
        </w:rPr>
        <w:t>（项107）1）本次采购包含全院设备盘点服务，并需要按照要求粘贴全院设备射频标签，需提供至少一名具备高级职称资质的技术人员进行现场对接及沟通；（需提供承诺函及由工信部考试与教育中心颁发认证的“高级现场管理工程师“资质证书，并提供连续三个月社保证明）</w:t>
      </w:r>
    </w:p>
    <w:p w14:paraId="4D9804E6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hint="eastAsia"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 xml:space="preserve"> </w:t>
      </w:r>
      <w:r>
        <w:rPr>
          <w:rFonts w:hint="eastAsia" w:ascii="宋体" w:hAnsi="宋体" w:cs="宋体"/>
          <w:b/>
          <w:color w:val="555555"/>
          <w:shd w:val="clear" w:color="auto" w:fill="FFFFFF"/>
        </w:rPr>
        <w:t>★</w:t>
      </w:r>
      <w:r>
        <w:rPr>
          <w:rFonts w:hint="eastAsia" w:ascii="宋体" w:hAnsi="宋体" w:cs="宋体"/>
          <w:color w:val="555555"/>
          <w:shd w:val="clear" w:color="auto" w:fill="FFFFFF"/>
        </w:rPr>
        <w:t>（项108）2）本次采购项目需应与多个系统进行接口对接，供应商需自行负责所需接口费用，负责实现数据对接。（需提供承诺函）</w:t>
      </w:r>
    </w:p>
    <w:p w14:paraId="67E4C8F6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20"/>
        <w:textAlignment w:val="auto"/>
        <w:rPr>
          <w:rFonts w:hint="eastAsia"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  <w:lang w:eastAsia="zh-CN"/>
        </w:rPr>
        <w:t>（</w:t>
      </w:r>
      <w:bookmarkStart w:id="0" w:name="_GoBack"/>
      <w:bookmarkEnd w:id="0"/>
      <w:r>
        <w:rPr>
          <w:rFonts w:hint="eastAsia" w:ascii="宋体" w:hAnsi="宋体" w:cs="宋体"/>
          <w:color w:val="555555"/>
          <w:shd w:val="clear" w:color="auto" w:fill="FFFFFF"/>
        </w:rPr>
        <w:t>三</w:t>
      </w:r>
      <w:r>
        <w:rPr>
          <w:rFonts w:hint="eastAsia" w:ascii="宋体" w:hAnsi="宋体" w:cs="宋体"/>
          <w:color w:val="555555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color w:val="555555"/>
          <w:shd w:val="clear" w:color="auto" w:fill="FFFFFF"/>
        </w:rPr>
        <w:t>其他部署要求</w:t>
      </w:r>
    </w:p>
    <w:p w14:paraId="4F79DD8B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hint="eastAsia" w:ascii="宋体" w:hAnsi="宋体" w:cs="宋体"/>
          <w:color w:val="555555"/>
          <w:shd w:val="clear" w:color="auto" w:fill="FFFFFF"/>
        </w:rPr>
      </w:pPr>
      <w:r>
        <w:rPr>
          <w:rFonts w:hint="eastAsia" w:ascii="宋体" w:hAnsi="宋体" w:cs="宋体"/>
          <w:color w:val="555555"/>
          <w:shd w:val="clear" w:color="auto" w:fill="FFFFFF"/>
        </w:rPr>
        <w:t>1、软件正版化要求：项目应提供的所有软件（含服务器端的操作系统、数据库、中间件、插件等第三方软件），均需为正版软件。</w:t>
      </w:r>
    </w:p>
    <w:p w14:paraId="3307D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555555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555555"/>
          <w:kern w:val="0"/>
          <w:sz w:val="24"/>
          <w:szCs w:val="24"/>
          <w:shd w:val="clear" w:color="auto" w:fill="FFFFFF"/>
          <w:lang w:val="en-US" w:eastAsia="zh-CN" w:bidi="ar"/>
        </w:rPr>
        <w:t>2、部署维护要求：本系统建设应支持虚拟环境部署，支持分布式部署和负载均衡；支持Windows、Linux、国产操作系统、国产CPU、国产服务器、国产云、国产数据库和国密等信创产品的跨平台部署；支持新增院区、新增客户端的快速部署。公司应在文件中，提供项目建设的基础软硬件规划方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167136"/>
    <w:rsid w:val="2B035EAD"/>
    <w:rsid w:val="46A34FCA"/>
    <w:rsid w:val="69B0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  <w:pPr>
      <w:spacing w:before="120" w:after="120"/>
      <w:ind w:firstLine="240" w:firstLineChars="100"/>
      <w:jc w:val="left"/>
    </w:pPr>
    <w:rPr>
      <w:rFonts w:ascii="宋体" w:hAnsi="宋体"/>
      <w:b/>
      <w:bCs/>
      <w:caps/>
      <w:sz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10"/>
    <w:pPr>
      <w:spacing w:before="240" w:after="240" w:line="720" w:lineRule="auto"/>
      <w:jc w:val="center"/>
      <w:outlineLvl w:val="0"/>
    </w:pPr>
    <w:rPr>
      <w:rFonts w:ascii="方正小标宋简体" w:hAnsi="黑体" w:eastAsia="方正小标宋简体" w:cs="Times New Roman"/>
      <w:bCs/>
      <w:kern w:val="2"/>
      <w:sz w:val="52"/>
      <w:szCs w:val="52"/>
      <w:lang w:val="en-US" w:eastAsia="zh-CN" w:bidi="ar-SA"/>
    </w:rPr>
  </w:style>
  <w:style w:type="paragraph" w:customStyle="1" w:styleId="7">
    <w:name w:val="Default"/>
    <w:basedOn w:val="4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8724</Words>
  <Characters>9409</Characters>
  <Lines>0</Lines>
  <Paragraphs>0</Paragraphs>
  <TotalTime>2</TotalTime>
  <ScaleCrop>false</ScaleCrop>
  <LinksUpToDate>false</LinksUpToDate>
  <CharactersWithSpaces>9431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2026-08-14T08:21:00Z</dcterms:created>
  <dc:creator>lenovo</dc:creator>
  <cp:lastModifiedBy>chance</cp:lastModifiedBy>
  <dcterms:modified xsi:type="dcterms:W3CDTF">2026-08-17T01:04:49Z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eyJoZGlkIjoiMWEyYmY4MjA0MzAxNjIyZGNjMDk1MmY5N2E0MzMwOWEiLCJ1c2VySWQiOiI1OTI0NDY0NDUifQ==</vt:lpwstr>
  </property>
  <property fmtid="{D5CDD505-2E9C-101B-9397-08002B2CF9AE}" pid="4" name="ICV">
    <vt:lpwstr>2A2B87FC23214438BB6F27DEEB271BFF_12</vt:lpwstr>
  </property>
</Properties>
</file>