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A2C26">
      <w:pPr>
        <w:widowControl/>
        <w:spacing w:line="360" w:lineRule="auto"/>
        <w:jc w:val="left"/>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附件1：</w:t>
      </w:r>
    </w:p>
    <w:p w14:paraId="364C623E">
      <w:pPr>
        <w:widowControl/>
        <w:spacing w:line="360" w:lineRule="auto"/>
        <w:jc w:val="left"/>
        <w:rPr>
          <w:rFonts w:hint="default" w:ascii="Times New Roman" w:hAnsi="Times New Roman" w:eastAsia="宋体" w:cs="宋体"/>
          <w:color w:val="0000FF"/>
          <w:kern w:val="0"/>
          <w:sz w:val="24"/>
          <w:szCs w:val="24"/>
          <w:lang w:val="en-US" w:eastAsia="zh-CN"/>
        </w:rPr>
      </w:pPr>
      <w:r>
        <w:rPr>
          <w:rFonts w:hint="eastAsia" w:ascii="Times New Roman" w:hAnsi="Times New Roman" w:eastAsia="宋体" w:cs="宋体"/>
          <w:kern w:val="0"/>
          <w:sz w:val="24"/>
          <w:szCs w:val="24"/>
          <w:lang w:val="en-US" w:eastAsia="zh-CN"/>
        </w:rPr>
        <w:t xml:space="preserve">                          </w:t>
      </w:r>
      <w:r>
        <w:rPr>
          <w:rFonts w:hint="eastAsia" w:ascii="Times New Roman" w:hAnsi="Times New Roman" w:eastAsia="宋体" w:cs="宋体"/>
          <w:kern w:val="0"/>
          <w:sz w:val="36"/>
          <w:szCs w:val="36"/>
          <w:lang w:val="en-US" w:eastAsia="zh-CN"/>
        </w:rPr>
        <w:t xml:space="preserve">  </w:t>
      </w:r>
      <w:r>
        <w:rPr>
          <w:rFonts w:hint="eastAsia" w:cs="宋体"/>
          <w:kern w:val="0"/>
          <w:sz w:val="36"/>
          <w:szCs w:val="36"/>
          <w:lang w:val="en-US" w:eastAsia="zh-CN"/>
        </w:rPr>
        <w:t xml:space="preserve">  </w:t>
      </w:r>
      <w:r>
        <w:rPr>
          <w:rFonts w:hint="eastAsia" w:ascii="Times New Roman" w:hAnsi="Times New Roman" w:eastAsia="宋体" w:cs="宋体"/>
          <w:kern w:val="0"/>
          <w:sz w:val="36"/>
          <w:szCs w:val="36"/>
          <w:lang w:val="en-US" w:eastAsia="zh-CN"/>
        </w:rPr>
        <w:t>采购需求</w:t>
      </w:r>
    </w:p>
    <w:p w14:paraId="6AA2BFB4">
      <w:pPr>
        <w:widowControl/>
        <w:spacing w:line="360" w:lineRule="auto"/>
        <w:ind w:firstLine="480" w:firstLineChars="200"/>
        <w:jc w:val="left"/>
        <w:rPr>
          <w:rFonts w:hint="eastAsia" w:ascii="Times New Roman" w:hAnsi="Times New Roman" w:eastAsia="宋体" w:cs="宋体"/>
          <w:kern w:val="0"/>
          <w:sz w:val="24"/>
          <w:szCs w:val="24"/>
          <w:lang w:eastAsia="zh-CN"/>
        </w:rPr>
      </w:pPr>
    </w:p>
    <w:p w14:paraId="17B98EF2">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Times New Roman" w:hAnsi="Times New Roman" w:eastAsia="宋体" w:cs="宋体"/>
          <w:b/>
          <w:bCs/>
          <w:color w:val="FF0000"/>
          <w:kern w:val="0"/>
          <w:sz w:val="24"/>
          <w:szCs w:val="24"/>
          <w:lang w:val="en-US" w:eastAsia="zh-CN"/>
        </w:rPr>
      </w:pPr>
      <w:r>
        <w:rPr>
          <w:rFonts w:hint="eastAsia" w:ascii="Times New Roman" w:hAnsi="Times New Roman" w:eastAsia="宋体" w:cs="宋体"/>
          <w:b/>
          <w:bCs/>
          <w:color w:val="FF0000"/>
          <w:kern w:val="0"/>
          <w:sz w:val="24"/>
          <w:szCs w:val="24"/>
          <w:lang w:val="en-US" w:eastAsia="zh-CN"/>
        </w:rPr>
        <w:t>注：</w:t>
      </w:r>
      <w:r>
        <w:rPr>
          <w:rFonts w:hint="eastAsia" w:ascii="Times New Roman" w:hAnsi="Times New Roman" w:eastAsia="宋体" w:cs="宋体"/>
          <w:b/>
          <w:bCs/>
          <w:color w:val="FF0000"/>
          <w:kern w:val="0"/>
          <w:sz w:val="24"/>
          <w:szCs w:val="24"/>
          <w:lang w:eastAsia="zh-CN"/>
        </w:rPr>
        <w:t>所有</w:t>
      </w:r>
      <w:r>
        <w:rPr>
          <w:rFonts w:hint="eastAsia" w:ascii="Times New Roman" w:hAnsi="Times New Roman" w:eastAsia="宋体" w:cs="宋体"/>
          <w:b/>
          <w:bCs/>
          <w:color w:val="FF0000"/>
          <w:kern w:val="0"/>
          <w:sz w:val="24"/>
          <w:szCs w:val="24"/>
        </w:rPr>
        <w:t>技术</w:t>
      </w:r>
      <w:r>
        <w:rPr>
          <w:rFonts w:hint="eastAsia" w:ascii="Times New Roman" w:hAnsi="Times New Roman" w:eastAsia="宋体" w:cs="宋体"/>
          <w:b/>
          <w:bCs/>
          <w:color w:val="FF0000"/>
          <w:kern w:val="0"/>
          <w:sz w:val="24"/>
          <w:szCs w:val="24"/>
          <w:lang w:eastAsia="zh-CN"/>
        </w:rPr>
        <w:t>规格参数</w:t>
      </w:r>
      <w:r>
        <w:rPr>
          <w:rFonts w:hint="eastAsia" w:ascii="Times New Roman" w:hAnsi="Times New Roman" w:eastAsia="宋体" w:cs="宋体"/>
          <w:b/>
          <w:bCs/>
          <w:color w:val="FF0000"/>
          <w:kern w:val="0"/>
          <w:sz w:val="24"/>
          <w:szCs w:val="24"/>
        </w:rPr>
        <w:t>要求</w:t>
      </w:r>
      <w:r>
        <w:rPr>
          <w:rFonts w:hint="eastAsia" w:ascii="Times New Roman" w:hAnsi="Times New Roman" w:eastAsia="宋体" w:cs="宋体"/>
          <w:b/>
          <w:bCs/>
          <w:color w:val="FF0000"/>
          <w:kern w:val="0"/>
          <w:sz w:val="24"/>
          <w:szCs w:val="24"/>
          <w:lang w:val="en-US" w:eastAsia="zh-CN"/>
        </w:rPr>
        <w:t>及商务要求</w:t>
      </w:r>
      <w:r>
        <w:rPr>
          <w:rFonts w:hint="eastAsia" w:ascii="Times New Roman" w:hAnsi="Times New Roman" w:eastAsia="宋体" w:cs="宋体"/>
          <w:b/>
          <w:bCs/>
          <w:color w:val="FF0000"/>
          <w:kern w:val="0"/>
          <w:sz w:val="24"/>
          <w:szCs w:val="24"/>
        </w:rPr>
        <w:t>均为实质性条款，必须满足或者优于，</w:t>
      </w:r>
      <w:r>
        <w:rPr>
          <w:rFonts w:hint="eastAsia" w:ascii="Times New Roman" w:hAnsi="Times New Roman" w:eastAsia="宋体" w:cs="宋体"/>
          <w:b/>
          <w:bCs/>
          <w:color w:val="FF0000"/>
          <w:kern w:val="0"/>
          <w:sz w:val="24"/>
          <w:szCs w:val="24"/>
          <w:lang w:eastAsia="zh-CN"/>
        </w:rPr>
        <w:t>不允许有负偏离</w:t>
      </w:r>
      <w:r>
        <w:rPr>
          <w:rFonts w:hint="eastAsia" w:ascii="Times New Roman" w:hAnsi="Times New Roman" w:eastAsia="宋体" w:cs="宋体"/>
          <w:b/>
          <w:bCs/>
          <w:color w:val="FF0000"/>
          <w:kern w:val="0"/>
          <w:sz w:val="24"/>
          <w:szCs w:val="24"/>
          <w:lang w:val="en-US" w:eastAsia="zh-CN"/>
        </w:rPr>
        <w:t>或不响应</w:t>
      </w:r>
      <w:r>
        <w:rPr>
          <w:rFonts w:hint="eastAsia" w:ascii="Times New Roman" w:hAnsi="Times New Roman" w:eastAsia="宋体" w:cs="宋体"/>
          <w:b/>
          <w:bCs/>
          <w:color w:val="FF0000"/>
          <w:kern w:val="0"/>
          <w:sz w:val="24"/>
          <w:szCs w:val="24"/>
          <w:lang w:eastAsia="zh-CN"/>
        </w:rPr>
        <w:t>，</w:t>
      </w:r>
      <w:r>
        <w:rPr>
          <w:rFonts w:hint="eastAsia" w:ascii="Times New Roman" w:hAnsi="Times New Roman" w:eastAsia="宋体" w:cs="宋体"/>
          <w:b/>
          <w:bCs/>
          <w:color w:val="FF0000"/>
          <w:kern w:val="0"/>
          <w:sz w:val="24"/>
          <w:szCs w:val="24"/>
        </w:rPr>
        <w:t>否则其</w:t>
      </w:r>
      <w:r>
        <w:rPr>
          <w:rFonts w:hint="eastAsia" w:ascii="Times New Roman" w:hAnsi="Times New Roman" w:eastAsia="宋体" w:cs="宋体"/>
          <w:b/>
          <w:bCs/>
          <w:color w:val="FF0000"/>
          <w:kern w:val="0"/>
          <w:sz w:val="24"/>
          <w:szCs w:val="24"/>
          <w:lang w:eastAsia="zh-CN"/>
        </w:rPr>
        <w:t>投标</w:t>
      </w:r>
      <w:r>
        <w:rPr>
          <w:rFonts w:hint="eastAsia" w:ascii="Times New Roman" w:hAnsi="Times New Roman" w:eastAsia="宋体" w:cs="宋体"/>
          <w:b/>
          <w:bCs/>
          <w:color w:val="FF0000"/>
          <w:kern w:val="0"/>
          <w:sz w:val="24"/>
          <w:szCs w:val="24"/>
        </w:rPr>
        <w:t>文件</w:t>
      </w:r>
      <w:r>
        <w:rPr>
          <w:rFonts w:hint="eastAsia" w:ascii="Times New Roman" w:hAnsi="Times New Roman" w:eastAsia="宋体" w:cs="宋体"/>
          <w:b/>
          <w:bCs/>
          <w:color w:val="FF0000"/>
          <w:kern w:val="0"/>
          <w:sz w:val="24"/>
          <w:szCs w:val="24"/>
          <w:lang w:eastAsia="zh-CN"/>
        </w:rPr>
        <w:t>无效。</w:t>
      </w:r>
    </w:p>
    <w:p w14:paraId="54C8E5E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一、采购清单、技术规格参数要求</w:t>
      </w:r>
    </w:p>
    <w:p w14:paraId="0D476F5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（一）</w:t>
      </w:r>
      <w:r>
        <w:rPr>
          <w:rFonts w:hint="eastAsia" w:ascii="Times New Roman" w:hAnsi="Times New Roman" w:cs="宋体"/>
          <w:kern w:val="0"/>
          <w:sz w:val="24"/>
          <w:szCs w:val="24"/>
          <w:lang w:val="en-US" w:eastAsia="zh-CN"/>
        </w:rPr>
        <w:t>采购</w:t>
      </w:r>
      <w:r>
        <w:rPr>
          <w:rFonts w:hint="eastAsia" w:ascii="Times New Roman" w:hAnsi="Times New Roman" w:eastAsia="宋体" w:cs="宋体"/>
          <w:kern w:val="0"/>
          <w:sz w:val="24"/>
          <w:szCs w:val="24"/>
          <w:lang w:val="en-US" w:eastAsia="zh-CN"/>
        </w:rPr>
        <w:t>内容：</w:t>
      </w:r>
    </w:p>
    <w:tbl>
      <w:tblPr>
        <w:tblStyle w:val="15"/>
        <w:tblW w:w="9404"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2620"/>
        <w:gridCol w:w="5238"/>
        <w:gridCol w:w="762"/>
      </w:tblGrid>
      <w:tr w14:paraId="53FB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84" w:type="dxa"/>
            <w:noWrap/>
          </w:tcPr>
          <w:p w14:paraId="01B185A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序号</w:t>
            </w:r>
          </w:p>
        </w:tc>
        <w:tc>
          <w:tcPr>
            <w:tcW w:w="2620" w:type="dxa"/>
            <w:noWrap/>
          </w:tcPr>
          <w:p w14:paraId="6B87DE98">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产品名称</w:t>
            </w:r>
          </w:p>
        </w:tc>
        <w:tc>
          <w:tcPr>
            <w:tcW w:w="5238" w:type="dxa"/>
            <w:noWrap/>
          </w:tcPr>
          <w:p w14:paraId="6312B0E2">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功能</w:t>
            </w:r>
          </w:p>
        </w:tc>
        <w:tc>
          <w:tcPr>
            <w:tcW w:w="762" w:type="dxa"/>
            <w:noWrap/>
          </w:tcPr>
          <w:p w14:paraId="7B1906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数量</w:t>
            </w:r>
          </w:p>
        </w:tc>
      </w:tr>
      <w:tr w14:paraId="037D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84" w:type="dxa"/>
            <w:noWrap/>
          </w:tcPr>
          <w:p w14:paraId="02C25CD5">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w:t>
            </w:r>
          </w:p>
        </w:tc>
        <w:tc>
          <w:tcPr>
            <w:tcW w:w="2620" w:type="dxa"/>
            <w:noWrap/>
            <w:vAlign w:val="top"/>
          </w:tcPr>
          <w:p w14:paraId="3157C6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医院感染管理系统院感一号升级</w:t>
            </w:r>
          </w:p>
        </w:tc>
        <w:tc>
          <w:tcPr>
            <w:tcW w:w="5238" w:type="dxa"/>
            <w:noWrap/>
          </w:tcPr>
          <w:p w14:paraId="40390B9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对现有医院感染管理系统“院感一号</w:t>
            </w:r>
            <w:r>
              <w:rPr>
                <w:rFonts w:hint="eastAsia" w:ascii="Times New Roman" w:hAnsi="Times New Roman" w:cs="宋体"/>
                <w:kern w:val="0"/>
                <w:sz w:val="24"/>
                <w:szCs w:val="24"/>
                <w:lang w:val="en-US" w:eastAsia="zh-CN"/>
              </w:rPr>
              <w:t>“</w:t>
            </w:r>
            <w:r>
              <w:rPr>
                <w:rFonts w:hint="eastAsia" w:ascii="Times New Roman" w:hAnsi="Times New Roman" w:eastAsia="宋体" w:cs="宋体"/>
                <w:kern w:val="0"/>
                <w:sz w:val="24"/>
                <w:szCs w:val="24"/>
                <w:lang w:val="en-US" w:eastAsia="zh-CN"/>
              </w:rPr>
              <w:t>进行升级改造。具体见技术规格参数</w:t>
            </w:r>
          </w:p>
        </w:tc>
        <w:tc>
          <w:tcPr>
            <w:tcW w:w="762" w:type="dxa"/>
            <w:noWrap/>
          </w:tcPr>
          <w:p w14:paraId="433757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套</w:t>
            </w:r>
          </w:p>
        </w:tc>
      </w:tr>
    </w:tbl>
    <w:p w14:paraId="6D49BF9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（二）</w:t>
      </w:r>
      <w:r>
        <w:rPr>
          <w:rFonts w:hint="eastAsia" w:ascii="Times New Roman" w:hAnsi="Times New Roman" w:eastAsia="宋体" w:cs="宋体"/>
          <w:kern w:val="0"/>
          <w:sz w:val="24"/>
          <w:szCs w:val="24"/>
          <w:lang w:val="en-US" w:eastAsia="zh-CN"/>
        </w:rPr>
        <w:t>技术规格参数</w:t>
      </w:r>
      <w:r>
        <w:rPr>
          <w:rFonts w:hint="eastAsia" w:cs="宋体"/>
          <w:kern w:val="0"/>
          <w:sz w:val="24"/>
          <w:szCs w:val="24"/>
          <w:lang w:val="en-US" w:eastAsia="zh-CN"/>
        </w:rPr>
        <w:t>要求</w:t>
      </w:r>
      <w:bookmarkStart w:id="3" w:name="_GoBack"/>
      <w:bookmarkEnd w:id="3"/>
    </w:p>
    <w:tbl>
      <w:tblPr>
        <w:tblStyle w:val="15"/>
        <w:tblW w:w="92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1"/>
        <w:gridCol w:w="7663"/>
      </w:tblGrid>
      <w:tr w14:paraId="0B396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jc w:val="center"/>
        </w:trPr>
        <w:tc>
          <w:tcPr>
            <w:tcW w:w="1631" w:type="dxa"/>
            <w:noWrap w:val="0"/>
            <w:vAlign w:val="center"/>
          </w:tcPr>
          <w:p w14:paraId="3698C3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功能及指标项</w:t>
            </w:r>
          </w:p>
        </w:tc>
        <w:tc>
          <w:tcPr>
            <w:tcW w:w="7663" w:type="dxa"/>
            <w:noWrap w:val="0"/>
            <w:vAlign w:val="center"/>
          </w:tcPr>
          <w:p w14:paraId="50C6B23E">
            <w:pPr>
              <w:keepNext w:val="0"/>
              <w:keepLines w:val="0"/>
              <w:pageBreakBefore w:val="0"/>
              <w:widowControl/>
              <w:kinsoku/>
              <w:wordWrap/>
              <w:overflowPunct/>
              <w:topLinePunct w:val="0"/>
              <w:autoSpaceDE/>
              <w:autoSpaceDN/>
              <w:bidi w:val="0"/>
              <w:adjustRightInd/>
              <w:snapToGrid/>
              <w:spacing w:line="400" w:lineRule="exact"/>
              <w:ind w:firstLine="720" w:firstLineChars="3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功能技术参数及要求</w:t>
            </w:r>
          </w:p>
        </w:tc>
      </w:tr>
      <w:tr w14:paraId="01877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3615AA7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1.数据对接及调试</w:t>
            </w:r>
          </w:p>
        </w:tc>
        <w:tc>
          <w:tcPr>
            <w:tcW w:w="7663" w:type="dxa"/>
            <w:noWrap w:val="0"/>
            <w:vAlign w:val="top"/>
          </w:tcPr>
          <w:p w14:paraId="49D5F27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重新对接核对HIS、LIS、RIS，电子病历、手术麻醉、数据，如：患者基本情况、转科、诊断、床位、体温、菌培养、常规检查、手术、抗菌药物等病人所有电子病例详细。能够实现与医院现有系统的数据对接，自动完成数据加载，并自动完成各项院感数据调试工作。具体如下：</w:t>
            </w:r>
          </w:p>
          <w:p w14:paraId="69C821E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1．患者基本资料；出入院信息，包括出入院日期、科室、床位等信息；</w:t>
            </w:r>
          </w:p>
          <w:p w14:paraId="56A1FA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2．病人转科信息；患者诊断信息，入院诊断、疾病诊断、出院诊断等；</w:t>
            </w:r>
          </w:p>
          <w:p w14:paraId="698A8BC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3．患者体温信息；病程记录；影像诊断信息；</w:t>
            </w:r>
          </w:p>
          <w:p w14:paraId="082AB3D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 xml:space="preserve">4．手术申请、安排，详细的手术情况，如麻醉类型、手术时间等； </w:t>
            </w:r>
          </w:p>
          <w:p w14:paraId="71267A3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5．医嘱信息，包括检验检查项目、抗菌药物使用情况等；</w:t>
            </w:r>
          </w:p>
          <w:p w14:paraId="084AFB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6．检验信息，包括常规检验、细菌培养、检验结果等；</w:t>
            </w:r>
          </w:p>
          <w:p w14:paraId="258472B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7．微生物培养情况（包括送检信息、病原体检出情况、药敏试验情况等）；</w:t>
            </w:r>
          </w:p>
          <w:p w14:paraId="07843A2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 xml:space="preserve">8．科室信息、医生信息（包括职称）、药品信息等基础资料。 </w:t>
            </w:r>
          </w:p>
        </w:tc>
      </w:tr>
      <w:tr w14:paraId="43554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6A6168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2.系统自动预警平台</w:t>
            </w:r>
          </w:p>
        </w:tc>
        <w:tc>
          <w:tcPr>
            <w:tcW w:w="7663" w:type="dxa"/>
            <w:noWrap w:val="0"/>
            <w:vAlign w:val="top"/>
          </w:tcPr>
          <w:p w14:paraId="654491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总体预警</w:t>
            </w:r>
            <w:r>
              <w:rPr>
                <w:rFonts w:hint="eastAsia" w:ascii="Times New Roman" w:hAnsi="Times New Roman" w:cs="宋体"/>
                <w:kern w:val="0"/>
                <w:sz w:val="24"/>
                <w:szCs w:val="24"/>
                <w:lang w:val="en-US" w:eastAsia="zh-CN"/>
              </w:rPr>
              <w:t>：</w:t>
            </w:r>
          </w:p>
          <w:p w14:paraId="20F584D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能自动预警感染爆发；</w:t>
            </w:r>
          </w:p>
          <w:p w14:paraId="321D74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能自动预警新的院感，传染病，肿瘤，死亡等报卡；</w:t>
            </w:r>
          </w:p>
          <w:p w14:paraId="11D3534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能智能预警在院疑似院感病例；</w:t>
            </w:r>
          </w:p>
          <w:p w14:paraId="24A082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能自动预警新的多重耐药菌,泛耐药菌,MRSA等。</w:t>
            </w:r>
          </w:p>
          <w:p w14:paraId="4F3D050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实时概况</w:t>
            </w:r>
          </w:p>
          <w:p w14:paraId="5370202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能查看各个科室的在院病人、发热、使用三管和阳性菌、多重耐药菌检出例数等高危因素的病人列表。</w:t>
            </w:r>
          </w:p>
          <w:p w14:paraId="3303C4E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能查看某个科室某天发热的病人列表，以及病人的体温单。</w:t>
            </w:r>
          </w:p>
          <w:p w14:paraId="6B7B48D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 xml:space="preserve">能查看某个科室某天使用三管的病人列表，以及病人的三管相关医嘱。 </w:t>
            </w:r>
          </w:p>
          <w:p w14:paraId="35F7033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bookmarkStart w:id="0" w:name="_Toc438029607"/>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耐药菌预警</w:t>
            </w:r>
            <w:bookmarkEnd w:id="0"/>
          </w:p>
          <w:p w14:paraId="08BEE95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能按科室分类，展示在院患者中，送检标本培养出的耐药菌信息。</w:t>
            </w:r>
          </w:p>
          <w:p w14:paraId="32C918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能展示每个耐药菌的药敏结果。</w:t>
            </w:r>
          </w:p>
          <w:p w14:paraId="2632695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 xml:space="preserve">能自动根据药敏结果判断多重耐药菌的类型，如MRSA、VRE、CRE、MRSCN、ESBLs、CR-AB、CR-PA等。 </w:t>
            </w:r>
          </w:p>
        </w:tc>
      </w:tr>
      <w:tr w14:paraId="6CF22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622F7D9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3.院感暴发预警</w:t>
            </w:r>
          </w:p>
        </w:tc>
        <w:tc>
          <w:tcPr>
            <w:tcW w:w="7663" w:type="dxa"/>
            <w:noWrap w:val="0"/>
            <w:vAlign w:val="center"/>
          </w:tcPr>
          <w:p w14:paraId="155C2A8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能动态监测全院各科室的感染部位和检出病原体,当出现了在设定时间内超出设定值的病例时，系统就会自动预警并显示出这些病例，让院感科人员及时发现并查询感染暴发的详细情况。</w:t>
            </w:r>
          </w:p>
          <w:p w14:paraId="5BBDC4B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能自动罗列出感染暴发相关病人清单，可进行同源性分析对比，对比列出所有药敏结果，并能对暴发进行处置记录。</w:t>
            </w:r>
          </w:p>
          <w:p w14:paraId="1EDD385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能对一段时期内同一科室发生多例相同感染诊断情况的预警提示功能，并跟踪到具体的病人列表。</w:t>
            </w:r>
          </w:p>
          <w:p w14:paraId="031C891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能对一段时期内同一科室送检标本培养出多例相同病原体的预警提示功能，并跟踪到具体的病人列表。</w:t>
            </w:r>
          </w:p>
          <w:p w14:paraId="6371210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能对以科室为单位，调整暴发预警周期和暴发预警例数。</w:t>
            </w:r>
          </w:p>
          <w:p w14:paraId="29DF56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能对暴发预警进行确认、待查和排除操作。</w:t>
            </w:r>
          </w:p>
          <w:p w14:paraId="2656E5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能查看历史暴发预警记录，能修改记录。</w:t>
            </w:r>
          </w:p>
        </w:tc>
      </w:tr>
      <w:tr w14:paraId="5D67F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36DC1B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4.临床医生上报</w:t>
            </w:r>
          </w:p>
        </w:tc>
        <w:tc>
          <w:tcPr>
            <w:tcW w:w="7663" w:type="dxa"/>
            <w:noWrap w:val="0"/>
            <w:vAlign w:val="center"/>
          </w:tcPr>
          <w:p w14:paraId="24252B2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医生工作站上能上报院感病例，代替传统的手工纸质上报卡。</w:t>
            </w:r>
          </w:p>
          <w:p w14:paraId="6829BDF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在上报卡中，临床医生只需要输入病人的住院号就可以调出该病例的基本信息及相关所需要的电子病历信息，医生只需填写感染部位和易感因素及选择相关送检,快速方便。</w:t>
            </w:r>
          </w:p>
          <w:p w14:paraId="0E71C4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系统时自动预警提示新的上报卡。</w:t>
            </w:r>
          </w:p>
          <w:p w14:paraId="7598BC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能对上报的病例进行收集和管理,可以直接查看病人的详细电子病例信息,可以修改,审核,确认,非感染等操作；能打印导出。</w:t>
            </w:r>
          </w:p>
          <w:p w14:paraId="0E28BF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审核确认后的病例能作为各种年月统计报表的数据。</w:t>
            </w:r>
          </w:p>
          <w:p w14:paraId="2C27B4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能通过感染预警消息直接双击上报。</w:t>
            </w:r>
          </w:p>
          <w:p w14:paraId="6F435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能重复报卡提示。</w:t>
            </w:r>
          </w:p>
          <w:p w14:paraId="3E07F5E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 xml:space="preserve">能临床上报，院感审核、临床转归的流程；上报卡按未审、已确认、非院感等状态进行分类展示；  </w:t>
            </w:r>
          </w:p>
          <w:p w14:paraId="6BC2EB4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 xml:space="preserve">上报卡中包含患者基本信息、感染情况、易感因素、微生物送检情况、药敏结果、手术情况和院内感染时体征等信息。 </w:t>
            </w:r>
          </w:p>
          <w:p w14:paraId="68DC09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10.</w:t>
            </w:r>
            <w:r>
              <w:rPr>
                <w:rFonts w:hint="eastAsia" w:ascii="Times New Roman" w:hAnsi="Times New Roman" w:eastAsia="宋体" w:cs="宋体"/>
                <w:kern w:val="0"/>
                <w:sz w:val="24"/>
                <w:szCs w:val="24"/>
                <w:lang w:val="en-US" w:eastAsia="zh-CN"/>
              </w:rPr>
              <w:t xml:space="preserve">能自定义易感因素和侵入性操作。  </w:t>
            </w:r>
          </w:p>
          <w:p w14:paraId="09889A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11.</w:t>
            </w:r>
            <w:r>
              <w:rPr>
                <w:rFonts w:hint="eastAsia" w:ascii="Times New Roman" w:hAnsi="Times New Roman" w:eastAsia="宋体" w:cs="宋体"/>
                <w:kern w:val="0"/>
                <w:sz w:val="24"/>
                <w:szCs w:val="24"/>
                <w:lang w:val="en-US" w:eastAsia="zh-CN"/>
              </w:rPr>
              <w:t>能对上报卡进行干预提示消息。</w:t>
            </w:r>
          </w:p>
        </w:tc>
      </w:tr>
      <w:tr w14:paraId="1E403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1C1982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5.自动智能预警疑似病例</w:t>
            </w:r>
          </w:p>
        </w:tc>
        <w:tc>
          <w:tcPr>
            <w:tcW w:w="7663" w:type="dxa"/>
            <w:noWrap w:val="0"/>
            <w:vAlign w:val="center"/>
          </w:tcPr>
          <w:p w14:paraId="644089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能设置疑似预警条件,可以多条件,多组合。</w:t>
            </w:r>
          </w:p>
          <w:p w14:paraId="25E046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能自动根据条件从全院病例搜索出医院感染疑似病例，提高工作效率。</w:t>
            </w:r>
          </w:p>
          <w:p w14:paraId="57EB3E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能根据预警提示，院感科人员能直接查看详细电子病历,例进行重点排查，进行补报，防止漏报。</w:t>
            </w:r>
          </w:p>
          <w:p w14:paraId="53E658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所有疑似病例要按院感指标,住院时间,组合排列成院感时序图,方便查看疑似病人的相关重点情况。</w:t>
            </w:r>
          </w:p>
          <w:p w14:paraId="0A83F5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能就疑似病例直接与医生消息沟通，反馈，医生端要有提示，方便快速处理报卡等。</w:t>
            </w:r>
          </w:p>
          <w:p w14:paraId="67D941B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能自动生成带疑似度的疑似病例并提醒相关人员处理，无需手动筛选。</w:t>
            </w:r>
          </w:p>
          <w:p w14:paraId="419AF6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已有智能预警关键字和值可根据医院需求适当调整参数。</w:t>
            </w:r>
          </w:p>
          <w:p w14:paraId="4A54953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能分科室展示预警病例，院感科可查看全院科室，临床医生只能查看自己所在科室。</w:t>
            </w:r>
          </w:p>
          <w:p w14:paraId="521A289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能在一个界面中提供病人基本信息、住院日历、侵入式操作医嘱、体温变化、检验结果、微生物培养药敏结果和影像检查报告等信息，辅助快速诊断。</w:t>
            </w:r>
          </w:p>
          <w:p w14:paraId="4278A7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10.</w:t>
            </w:r>
            <w:r>
              <w:rPr>
                <w:rFonts w:hint="eastAsia" w:ascii="Times New Roman" w:hAnsi="Times New Roman" w:eastAsia="宋体" w:cs="宋体"/>
                <w:kern w:val="0"/>
                <w:sz w:val="24"/>
                <w:szCs w:val="24"/>
                <w:lang w:val="en-US" w:eastAsia="zh-CN"/>
              </w:rPr>
              <w:t>能直接点击按键或者在右键菜单中进行提醒、上报、待查和排除操作。</w:t>
            </w:r>
          </w:p>
          <w:p w14:paraId="33AC5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11.</w:t>
            </w:r>
            <w:r>
              <w:rPr>
                <w:rFonts w:hint="eastAsia" w:ascii="Times New Roman" w:hAnsi="Times New Roman" w:eastAsia="宋体" w:cs="宋体"/>
                <w:kern w:val="0"/>
                <w:sz w:val="24"/>
                <w:szCs w:val="24"/>
                <w:lang w:val="en-US" w:eastAsia="zh-CN"/>
              </w:rPr>
              <w:t>能查看病人历史上报记录和沟通记录。</w:t>
            </w:r>
          </w:p>
          <w:p w14:paraId="427ACF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12.</w:t>
            </w:r>
            <w:r>
              <w:rPr>
                <w:rFonts w:hint="eastAsia" w:ascii="Times New Roman" w:hAnsi="Times New Roman" w:eastAsia="宋体" w:cs="宋体"/>
                <w:kern w:val="0"/>
                <w:sz w:val="24"/>
                <w:szCs w:val="24"/>
                <w:lang w:val="en-US" w:eastAsia="zh-CN"/>
              </w:rPr>
              <w:t>能对预警病例进行干预，默认发送给患者主治医生，可自定义内容。</w:t>
            </w:r>
          </w:p>
          <w:p w14:paraId="7BB65CA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13.</w:t>
            </w:r>
            <w:r>
              <w:rPr>
                <w:rFonts w:hint="eastAsia" w:ascii="Times New Roman" w:hAnsi="Times New Roman" w:eastAsia="宋体" w:cs="宋体"/>
                <w:kern w:val="0"/>
                <w:sz w:val="24"/>
                <w:szCs w:val="24"/>
                <w:lang w:val="en-US" w:eastAsia="zh-CN"/>
              </w:rPr>
              <w:t>能双击预警病例弹出查看病人详细病例。</w:t>
            </w:r>
          </w:p>
        </w:tc>
      </w:tr>
      <w:tr w14:paraId="35AE9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420C5C2B">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6.详细电子病例信息</w:t>
            </w:r>
          </w:p>
        </w:tc>
        <w:tc>
          <w:tcPr>
            <w:tcW w:w="7663" w:type="dxa"/>
            <w:noWrap w:val="0"/>
            <w:vAlign w:val="center"/>
          </w:tcPr>
          <w:p w14:paraId="445EFB2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系统中有住院号的地方就可以直接查询病人的医嘱，检验结果，手术情况，病程记录等电子病历详细信息，要避免了去打开多个系统繁锁查询,院感关键点或异常处要有标识</w:t>
            </w:r>
          </w:p>
          <w:p w14:paraId="7A0A5D0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能在所有预警界面弹出患者的病例。</w:t>
            </w:r>
          </w:p>
          <w:p w14:paraId="6DD1F2E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能展示患者的基本情况，包括姓名、年龄、性别、科室、床号、住院号、入院时间、出院时间、入院诊断和主治医生等。</w:t>
            </w:r>
          </w:p>
          <w:p w14:paraId="024EA8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能以图形化展示住院日历，包括患者从入院以来每天的呼吸机、中心静脉置管、导尿管、发热、手术、病原体和抗菌药物等项目的情况。</w:t>
            </w:r>
          </w:p>
          <w:p w14:paraId="1ADF8F6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能查询关于患者的干预消息记录和历史报卡记录。</w:t>
            </w:r>
          </w:p>
          <w:p w14:paraId="289431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能查询患者所有的病历病程，并支持关键字在病历病程中高亮显示，且关键字可自定义。</w:t>
            </w:r>
          </w:p>
          <w:p w14:paraId="082FF97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能查询患者的影像检查报告，包括放射、超声和其他。</w:t>
            </w:r>
          </w:p>
          <w:p w14:paraId="37E4A35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能查询患者的常规检验结果，包括血常规、尿常规等，检验结果。</w:t>
            </w:r>
          </w:p>
          <w:p w14:paraId="1513AD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能查询患者的微生物培养结果，当培养结果为阳性时，展示药敏结果。</w:t>
            </w:r>
          </w:p>
          <w:p w14:paraId="1B7D07E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10</w:t>
            </w:r>
            <w:r>
              <w:rPr>
                <w:rFonts w:hint="eastAsia" w:ascii="Times New Roman" w:hAnsi="Times New Roman" w:eastAsia="宋体" w:cs="宋体"/>
                <w:kern w:val="0"/>
                <w:sz w:val="24"/>
                <w:szCs w:val="24"/>
                <w:lang w:val="en-US" w:eastAsia="zh-CN"/>
              </w:rPr>
              <w:t>能查询患者的所有医嘱信息，对于院感所关心的的医嘱，以不同的颜色标识出来。</w:t>
            </w:r>
          </w:p>
          <w:p w14:paraId="13E4982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11.</w:t>
            </w:r>
            <w:r>
              <w:rPr>
                <w:rFonts w:hint="eastAsia" w:ascii="Times New Roman" w:hAnsi="Times New Roman" w:eastAsia="宋体" w:cs="宋体"/>
                <w:kern w:val="0"/>
                <w:sz w:val="24"/>
                <w:szCs w:val="24"/>
                <w:lang w:val="en-US" w:eastAsia="zh-CN"/>
              </w:rPr>
              <w:t>能查询患者的手术信息，体温信息。</w:t>
            </w:r>
          </w:p>
        </w:tc>
      </w:tr>
      <w:tr w14:paraId="35FCD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5470B1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7.抗菌药物监测</w:t>
            </w:r>
          </w:p>
        </w:tc>
        <w:tc>
          <w:tcPr>
            <w:tcW w:w="7663" w:type="dxa"/>
            <w:noWrap w:val="0"/>
            <w:vAlign w:val="center"/>
          </w:tcPr>
          <w:p w14:paraId="5A9B3AB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能自动收集全院病人的抗菌药物使用情况,。</w:t>
            </w:r>
          </w:p>
          <w:p w14:paraId="3E6D6E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能抗菌药物分线管理,根据抗菌药物分线使用及分级管理办法，自动统计出越权用药的详细情况。</w:t>
            </w:r>
          </w:p>
          <w:p w14:paraId="408F2A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 xml:space="preserve">抗菌药物使用的送检率及阳性率统计。 </w:t>
            </w:r>
          </w:p>
          <w:p w14:paraId="763EA4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能按科室分类，自动计算住院患者抗菌药物使用率。</w:t>
            </w:r>
          </w:p>
          <w:p w14:paraId="6CDD7D6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 xml:space="preserve">能按科室分类，自动计算非限制级、限制级和特殊级抗菌药物使用人数和使用率； </w:t>
            </w:r>
          </w:p>
          <w:p w14:paraId="6B66D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 xml:space="preserve">能按科室分类，自动计算使用和未使用抗菌药物的患者人数和使用率； </w:t>
            </w:r>
          </w:p>
          <w:p w14:paraId="78CA99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 xml:space="preserve">能按科室自动计算使用一联、二联、三联及以上抗菌药物的患者人数和使用率； </w:t>
            </w:r>
          </w:p>
          <w:p w14:paraId="3827B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能按医生分类，自动计算使用和未使用抗菌药物的患者人数和使用率。</w:t>
            </w:r>
          </w:p>
          <w:p w14:paraId="06659B3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能按科室分类，自动计算抗菌药物治疗前病原学送检率；可自定义排序。</w:t>
            </w:r>
          </w:p>
          <w:p w14:paraId="171891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10.</w:t>
            </w:r>
            <w:r>
              <w:rPr>
                <w:rFonts w:hint="eastAsia" w:ascii="Times New Roman" w:hAnsi="Times New Roman" w:eastAsia="宋体" w:cs="宋体"/>
                <w:kern w:val="0"/>
                <w:sz w:val="24"/>
                <w:szCs w:val="24"/>
                <w:lang w:val="en-US" w:eastAsia="zh-CN"/>
              </w:rPr>
              <w:t>能按科室分类，自动计算非限制级、限制级和特殊级抗菌药物使用人数、送检人数和送检率。</w:t>
            </w:r>
          </w:p>
          <w:p w14:paraId="53BA8C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11.</w:t>
            </w:r>
            <w:r>
              <w:rPr>
                <w:rFonts w:hint="eastAsia" w:ascii="Times New Roman" w:hAnsi="Times New Roman" w:eastAsia="宋体" w:cs="宋体"/>
                <w:kern w:val="0"/>
                <w:sz w:val="24"/>
                <w:szCs w:val="24"/>
                <w:lang w:val="en-US" w:eastAsia="zh-CN"/>
              </w:rPr>
              <w:t>能按科室分类，自动计算预防、治疗用药的用药目的使用人数、送检人数和送检率（前提条件是医生开医嘱使用抗生素时要明确是预防用药还是治疗用药）。</w:t>
            </w:r>
          </w:p>
        </w:tc>
      </w:tr>
      <w:tr w14:paraId="18741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1769E2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8.病原体监测</w:t>
            </w:r>
          </w:p>
        </w:tc>
        <w:tc>
          <w:tcPr>
            <w:tcW w:w="7663" w:type="dxa"/>
            <w:noWrap w:val="0"/>
            <w:vAlign w:val="center"/>
          </w:tcPr>
          <w:p w14:paraId="7FB908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能自动从LIS系统收集全院病人的微生物检验结果,自动分析。</w:t>
            </w:r>
          </w:p>
          <w:p w14:paraId="553623B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能查询统计各种特殊耐药病例,并对多重耐药,泛耐药, MRSA,万古耐金葡等自动预警提示。</w:t>
            </w:r>
          </w:p>
          <w:p w14:paraId="5A8B617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能统计出全院所有的病原菌耐药率情况，并将耐药率以不同颜色进行区别，并详细到可以支持针对某种菌，某个科室进行统计。</w:t>
            </w:r>
          </w:p>
          <w:p w14:paraId="6AD1092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能科室的病原体分布统计,科室的标本统计,全院的送检率及阳性率统计等报表。　</w:t>
            </w:r>
          </w:p>
          <w:p w14:paraId="3BFC88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能自动计算耐碳青霉烯类肠杆菌科细菌（CRE）、耐甲氧西林金黄色葡萄球菌（MRSA）、耐万古霉素肠球菌（VRE）、耐碳青霉烯鲍曼不动杆菌（CRABA）、耐碳青霉烯铜绿假单胞菌（CRPAE）等的多重耐药菌感染发现率。</w:t>
            </w:r>
          </w:p>
          <w:p w14:paraId="52014DA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能自动计算耐碳青霉烯类肠杆菌科细菌（CRE）、耐甲氧西林金黄色葡萄球菌（MRSA）、耐万古霉素肠球菌（VRE）、耐碳青霉烯鲍曼不动杆菌（CRABA）、耐碳青霉烯铜绿假单胞菌（CRPAE）等的多重耐药菌感染检出率 。</w:t>
            </w:r>
          </w:p>
          <w:p w14:paraId="0792DF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能以科室为单位，自动计算多重耐药菌感染检出率 。</w:t>
            </w:r>
          </w:p>
          <w:p w14:paraId="01F8C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能统计每种标本的样本数、阳性数，并自动计算阳性率 。</w:t>
            </w:r>
          </w:p>
          <w:p w14:paraId="662ACAE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能按科室的送检样本数、阳性数，并自动计算阳性率 。</w:t>
            </w:r>
          </w:p>
          <w:p w14:paraId="665965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10.</w:t>
            </w:r>
            <w:r>
              <w:rPr>
                <w:rFonts w:hint="eastAsia" w:ascii="Times New Roman" w:hAnsi="Times New Roman" w:eastAsia="宋体" w:cs="宋体"/>
                <w:kern w:val="0"/>
                <w:sz w:val="24"/>
                <w:szCs w:val="24"/>
                <w:lang w:val="en-US" w:eastAsia="zh-CN"/>
              </w:rPr>
              <w:t>能自动计算各个科室医院感染病人的送检率。</w:t>
            </w:r>
          </w:p>
          <w:p w14:paraId="76D047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11.</w:t>
            </w:r>
            <w:r>
              <w:rPr>
                <w:rFonts w:hint="eastAsia" w:ascii="Times New Roman" w:hAnsi="Times New Roman" w:eastAsia="宋体" w:cs="宋体"/>
                <w:kern w:val="0"/>
                <w:sz w:val="24"/>
                <w:szCs w:val="24"/>
                <w:lang w:val="en-US" w:eastAsia="zh-CN"/>
              </w:rPr>
              <w:t>能自动计算所有病原体对抗菌药物的耐药率，对各种抗菌药物的耐药率、敏感率和中介率 。</w:t>
            </w:r>
          </w:p>
          <w:p w14:paraId="36B01A2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12.</w:t>
            </w:r>
            <w:r>
              <w:rPr>
                <w:rFonts w:hint="eastAsia" w:ascii="Times New Roman" w:hAnsi="Times New Roman" w:eastAsia="宋体" w:cs="宋体"/>
                <w:kern w:val="0"/>
                <w:sz w:val="24"/>
                <w:szCs w:val="24"/>
                <w:lang w:val="en-US" w:eastAsia="zh-CN"/>
              </w:rPr>
              <w:t>能自动计算铜绿假单胞菌、大肠埃希氏菌、肺炎克雷伯氏菌、鲍曼不动杆菌、阴沟肠杆菌等重点病原体对抗菌药物的耐药率，对各种抗菌药物的耐药率、敏感率和中介率 。</w:t>
            </w:r>
          </w:p>
          <w:p w14:paraId="5C32809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13.</w:t>
            </w:r>
            <w:r>
              <w:rPr>
                <w:rFonts w:hint="eastAsia" w:ascii="Times New Roman" w:hAnsi="Times New Roman" w:eastAsia="宋体" w:cs="宋体"/>
                <w:kern w:val="0"/>
                <w:sz w:val="24"/>
                <w:szCs w:val="24"/>
                <w:lang w:val="en-US" w:eastAsia="zh-CN"/>
              </w:rPr>
              <w:t>能自动计算病原体的检出情况，包括菌株数和占比。包括前五位病原体分布。</w:t>
            </w:r>
          </w:p>
        </w:tc>
      </w:tr>
      <w:tr w14:paraId="495D0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2E2419D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9.多耐监测</w:t>
            </w:r>
          </w:p>
        </w:tc>
        <w:tc>
          <w:tcPr>
            <w:tcW w:w="7663" w:type="dxa"/>
            <w:noWrap w:val="0"/>
            <w:vAlign w:val="center"/>
          </w:tcPr>
          <w:p w14:paraId="313CBF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要有多耐预警流程，并可以直接发消息提示医生。</w:t>
            </w:r>
          </w:p>
          <w:p w14:paraId="11631C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在医生端有提示，医生可直接进行上报和处理措施。</w:t>
            </w:r>
          </w:p>
          <w:p w14:paraId="3FFC90E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能直接上报多耐督查表。</w:t>
            </w:r>
          </w:p>
          <w:p w14:paraId="6466D0A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并在管理端有新督查表提示，还能收集管理及相关统计。</w:t>
            </w:r>
          </w:p>
          <w:p w14:paraId="24C622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 xml:space="preserve">能有临床上报，院感审核的流程； </w:t>
            </w:r>
          </w:p>
          <w:p w14:paraId="595A6F9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上报卡中包含病人基本信息、多重耐药菌信息、病人情况、防控措施和反馈整改等内容。</w:t>
            </w:r>
          </w:p>
          <w:p w14:paraId="2F92E93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能对多重耐药菌上报卡和感染上报卡关联。</w:t>
            </w:r>
          </w:p>
          <w:p w14:paraId="1D4E52C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多耐卡可自动获取开停隔离医嘱信息。</w:t>
            </w:r>
          </w:p>
        </w:tc>
      </w:tr>
      <w:tr w14:paraId="4FFF3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49CFF7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10.外科手术监测</w:t>
            </w:r>
          </w:p>
        </w:tc>
        <w:tc>
          <w:tcPr>
            <w:tcW w:w="7663" w:type="dxa"/>
            <w:noWrap w:val="0"/>
            <w:vAlign w:val="center"/>
          </w:tcPr>
          <w:p w14:paraId="4F0955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能自动收集全院所有的外科手术病例及相关麻醉,切口,愈合等情况。</w:t>
            </w:r>
          </w:p>
          <w:p w14:paraId="5101608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能自动按切口统计感染率,无菌切口愈合情况及感染率统计，医生专率，用药等。</w:t>
            </w:r>
          </w:p>
          <w:p w14:paraId="44C9809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要有按手术风险指数统计的报表。</w:t>
            </w:r>
          </w:p>
          <w:p w14:paraId="2B90E6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 xml:space="preserve">能按科室分类，自动计算手术感染人数和手术感染率； </w:t>
            </w:r>
          </w:p>
          <w:p w14:paraId="0A1A2CA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 xml:space="preserve">能按科室分类，自动计算手术平均危险指数和手术调整感染率； </w:t>
            </w:r>
          </w:p>
          <w:p w14:paraId="3FD93DB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 xml:space="preserve">能按科室自动计算Ⅰ、Ⅱ和Ⅲ类切口手术部位感染率；（现在是4类切口分类）  </w:t>
            </w:r>
          </w:p>
          <w:p w14:paraId="476903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 xml:space="preserve">能按科室分类，自动计算NNIS0、NNIS1、NNIS2和NNIS3分级的手术感染人数和手术感染率； </w:t>
            </w:r>
          </w:p>
          <w:p w14:paraId="1459E0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 xml:space="preserve">能按医生分类，自动计算手术感染人数和手术感染率； </w:t>
            </w:r>
          </w:p>
          <w:p w14:paraId="7981C1F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 xml:space="preserve">能按医生分类，自动计算手术平均危险指数和手术调整感染率； </w:t>
            </w:r>
          </w:p>
          <w:p w14:paraId="6CF24DB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10.</w:t>
            </w:r>
            <w:r>
              <w:rPr>
                <w:rFonts w:hint="eastAsia" w:ascii="Times New Roman" w:hAnsi="Times New Roman" w:eastAsia="宋体" w:cs="宋体"/>
                <w:kern w:val="0"/>
                <w:sz w:val="24"/>
                <w:szCs w:val="24"/>
                <w:lang w:val="en-US" w:eastAsia="zh-CN"/>
              </w:rPr>
              <w:t>能自动计算围术期抗菌药物使用率。</w:t>
            </w:r>
          </w:p>
        </w:tc>
      </w:tr>
      <w:tr w14:paraId="44255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053B55A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11.ICU监测</w:t>
            </w:r>
          </w:p>
        </w:tc>
        <w:tc>
          <w:tcPr>
            <w:tcW w:w="7663" w:type="dxa"/>
            <w:noWrap w:val="0"/>
            <w:vAlign w:val="center"/>
          </w:tcPr>
          <w:p w14:paraId="2B92A3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能对ICU的院感病例和日志进行监测,并进行三个导管感染率的统计。</w:t>
            </w:r>
          </w:p>
          <w:p w14:paraId="488DFC0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能对新生儿ICU进行的院感病例和日志进行监测,并进行三个导管感染率的统计。</w:t>
            </w:r>
          </w:p>
          <w:p w14:paraId="744CA0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能输入临床等级评分表。</w:t>
            </w:r>
          </w:p>
          <w:p w14:paraId="10AA5E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能自动计算呼吸机使用率、中心静脉插管使用率和导尿管插管使用率。</w:t>
            </w:r>
          </w:p>
          <w:p w14:paraId="2F16904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能自动计算呼吸机相关肺炎例次数和发病率。</w:t>
            </w:r>
          </w:p>
          <w:p w14:paraId="588823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能自动计算血管内导管相关血流感染人数和发病率。</w:t>
            </w:r>
          </w:p>
          <w:p w14:paraId="672EEE7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能自动计算导尿管相关泌尿系感染人数和发病率。</w:t>
            </w:r>
          </w:p>
          <w:p w14:paraId="107AB1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 xml:space="preserve">能自动计算ICU感染率、感染例次率、日感染率、日感染例次率、日调整感染率和日调整例次感染率。 </w:t>
            </w:r>
          </w:p>
        </w:tc>
      </w:tr>
      <w:tr w14:paraId="73C93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75CD50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12</w:t>
            </w:r>
            <w:bookmarkStart w:id="1" w:name="_Toc438029619"/>
            <w:bookmarkStart w:id="2" w:name="_Toc435040252"/>
            <w:r>
              <w:rPr>
                <w:rFonts w:hint="eastAsia" w:ascii="Times New Roman" w:hAnsi="Times New Roman" w:eastAsia="宋体" w:cs="宋体"/>
                <w:kern w:val="0"/>
                <w:sz w:val="24"/>
                <w:szCs w:val="24"/>
                <w:lang w:val="en-US" w:eastAsia="zh-CN"/>
              </w:rPr>
              <w:t>.新生儿ICU监测</w:t>
            </w:r>
            <w:bookmarkEnd w:id="1"/>
            <w:bookmarkEnd w:id="2"/>
          </w:p>
        </w:tc>
        <w:tc>
          <w:tcPr>
            <w:tcW w:w="7663" w:type="dxa"/>
            <w:noWrap w:val="0"/>
            <w:vAlign w:val="center"/>
          </w:tcPr>
          <w:p w14:paraId="384E50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能自动计算呼吸机使用率、脐/中心静脉插管使用率。</w:t>
            </w:r>
          </w:p>
          <w:p w14:paraId="383D83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能自动计算呼吸机相关肺炎例次数和发病率。</w:t>
            </w:r>
          </w:p>
          <w:p w14:paraId="721501A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能自动计算脐/中心静脉插管相关血液感染人数和发病率。</w:t>
            </w:r>
          </w:p>
          <w:p w14:paraId="0D17E0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能自动计算新生儿ICU感染率、感染例次率、日感染率、日感染例次率、日调整感染率和日调整例次感染率。</w:t>
            </w:r>
          </w:p>
          <w:p w14:paraId="40C979A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 xml:space="preserve">所有统计数据均能按年月或体重分类统计。 </w:t>
            </w:r>
          </w:p>
        </w:tc>
      </w:tr>
      <w:tr w14:paraId="1ACC8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2015470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13.环境卫生学监测</w:t>
            </w:r>
          </w:p>
        </w:tc>
        <w:tc>
          <w:tcPr>
            <w:tcW w:w="7663" w:type="dxa"/>
            <w:noWrap w:val="0"/>
            <w:vAlign w:val="center"/>
          </w:tcPr>
          <w:p w14:paraId="660261D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能收集和录入消毒卫生学的检测结果, 主要包括空气监测、物体表面、医务人员手监测、使用中消毒剂、灭菌药物、消毒物品、细菌学监测、一次性用品、污染监测等内容。</w:t>
            </w:r>
          </w:p>
          <w:p w14:paraId="59055A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能克隆以前月份已输入过的数据，快速复制过来，减少输入工作量。</w:t>
            </w:r>
          </w:p>
          <w:p w14:paraId="7CA7AB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能全院联网进行卫生学监测。</w:t>
            </w:r>
          </w:p>
          <w:p w14:paraId="102FC3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 xml:space="preserve">能自定义配置监测项目、监测内容、检查方式、采样点等内容。 </w:t>
            </w:r>
          </w:p>
          <w:p w14:paraId="66AE801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能直接打印监测结果报告单；；</w:t>
            </w:r>
          </w:p>
          <w:p w14:paraId="100A917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监测结果合格率,不合格统计；</w:t>
            </w:r>
          </w:p>
          <w:p w14:paraId="7CD174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能发布后全院科室可直接查看，打印，实现全院无纸化办公。</w:t>
            </w:r>
          </w:p>
        </w:tc>
      </w:tr>
      <w:tr w14:paraId="6DEFE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2FF53D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14.职业暴露监测</w:t>
            </w:r>
          </w:p>
        </w:tc>
        <w:tc>
          <w:tcPr>
            <w:tcW w:w="7663" w:type="dxa"/>
            <w:noWrap w:val="0"/>
            <w:vAlign w:val="center"/>
          </w:tcPr>
          <w:p w14:paraId="3EB08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 xml:space="preserve">能在医生站或护士站直接填写医务人员的针刺伤情况和相关处理结果,可提示处理措施和评估方法，并进行相关的统计。 </w:t>
            </w:r>
          </w:p>
          <w:p w14:paraId="73559D1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能上报血液和体液暴露。</w:t>
            </w:r>
          </w:p>
          <w:p w14:paraId="6056631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能上报针刺伤和锐器伤。</w:t>
            </w:r>
          </w:p>
          <w:p w14:paraId="6749B22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能录入暴露源信息。</w:t>
            </w:r>
          </w:p>
          <w:p w14:paraId="753F563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能自动提醒暴露者进行后续检查，并登记检查结果。</w:t>
            </w:r>
          </w:p>
          <w:p w14:paraId="0ABB390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能让管理人员对暴露做出评价。</w:t>
            </w:r>
          </w:p>
          <w:p w14:paraId="5F77DE0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 xml:space="preserve">能自动计算暴露人群的分布情况；  </w:t>
            </w:r>
          </w:p>
          <w:p w14:paraId="1018BA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 xml:space="preserve">能自动计算引起锐器伤的器具的分布情况； </w:t>
            </w:r>
          </w:p>
          <w:p w14:paraId="6C711D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 xml:space="preserve">能自动计算引起暴露的操作的分布情况； </w:t>
            </w:r>
          </w:p>
          <w:p w14:paraId="5D7F4C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10.</w:t>
            </w:r>
            <w:r>
              <w:rPr>
                <w:rFonts w:hint="eastAsia" w:ascii="Times New Roman" w:hAnsi="Times New Roman" w:eastAsia="宋体" w:cs="宋体"/>
                <w:kern w:val="0"/>
                <w:sz w:val="24"/>
                <w:szCs w:val="24"/>
                <w:lang w:val="en-US" w:eastAsia="zh-CN"/>
              </w:rPr>
              <w:t xml:space="preserve">能自动计算暴露源的分布情况； </w:t>
            </w:r>
          </w:p>
          <w:p w14:paraId="265CE4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11.</w:t>
            </w:r>
            <w:r>
              <w:rPr>
                <w:rFonts w:hint="eastAsia" w:ascii="Times New Roman" w:hAnsi="Times New Roman" w:eastAsia="宋体" w:cs="宋体"/>
                <w:kern w:val="0"/>
                <w:sz w:val="24"/>
                <w:szCs w:val="24"/>
                <w:lang w:val="en-US" w:eastAsia="zh-CN"/>
              </w:rPr>
              <w:t xml:space="preserve">能自动计算暴露部位的分布情况； </w:t>
            </w:r>
          </w:p>
        </w:tc>
      </w:tr>
      <w:tr w14:paraId="550DD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07B43DC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15.现患率调查</w:t>
            </w:r>
          </w:p>
        </w:tc>
        <w:tc>
          <w:tcPr>
            <w:tcW w:w="7663" w:type="dxa"/>
            <w:noWrap w:val="0"/>
            <w:vAlign w:val="center"/>
          </w:tcPr>
          <w:p w14:paraId="496A5FB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 xml:space="preserve">能收集全院所有在院病人的病例及相关感染，使用抗生素，相关送检等情况 。 </w:t>
            </w:r>
          </w:p>
          <w:p w14:paraId="58F685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 xml:space="preserve">能按科室分类，自动计算现患人数、现患率、现患例次数； </w:t>
            </w:r>
          </w:p>
          <w:p w14:paraId="5E82F1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 xml:space="preserve">能自动计算各种易感因素的出现例次数和在所有感染病例的占比；  </w:t>
            </w:r>
          </w:p>
          <w:p w14:paraId="569F924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 xml:space="preserve">能自动计算实查率，现患率； </w:t>
            </w:r>
          </w:p>
          <w:p w14:paraId="05D0E73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 xml:space="preserve">能自动计算现患病人的感染部位构成比； </w:t>
            </w:r>
          </w:p>
          <w:p w14:paraId="133B81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能自动计算现患病人的抗菌药物使用情况；</w:t>
            </w:r>
          </w:p>
          <w:p w14:paraId="37F56D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能自动计算现患病人的联合用药情况；</w:t>
            </w:r>
          </w:p>
          <w:p w14:paraId="333FC6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能自动计算现患病人的治疗用药细菌培养情况；</w:t>
            </w:r>
          </w:p>
        </w:tc>
      </w:tr>
      <w:tr w14:paraId="7B453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481E286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16.医生消息沟通</w:t>
            </w:r>
          </w:p>
        </w:tc>
        <w:tc>
          <w:tcPr>
            <w:tcW w:w="7663" w:type="dxa"/>
            <w:noWrap w:val="0"/>
            <w:vAlign w:val="center"/>
          </w:tcPr>
          <w:p w14:paraId="76B061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消息在医生工作站提示。可以接收院感科发送的提示，干预及指导措施，SOP等。</w:t>
            </w:r>
          </w:p>
          <w:p w14:paraId="022016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能提示到全科，能已读，医生还要可以反馈信息，可直接双击上报各种报卡等。</w:t>
            </w:r>
          </w:p>
          <w:p w14:paraId="5D5C2C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能自定义设置给医生端查看相关统计报表的权限，可以控制到看全院或只能看本科室数据。</w:t>
            </w:r>
          </w:p>
          <w:p w14:paraId="5B6DA8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能保存和查询所有的沟通交流记录。</w:t>
            </w:r>
          </w:p>
          <w:p w14:paraId="10A16C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能反复提醒临床医生未完成事项。</w:t>
            </w:r>
          </w:p>
          <w:p w14:paraId="58E84C1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能直接查看消毒卫生检测结果</w:t>
            </w:r>
          </w:p>
          <w:p w14:paraId="2643FAE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能开展现患率个案调查</w:t>
            </w:r>
          </w:p>
          <w:p w14:paraId="0B5A7C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能开机自动启动</w:t>
            </w:r>
          </w:p>
          <w:p w14:paraId="38767F2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9.</w:t>
            </w:r>
            <w:r>
              <w:rPr>
                <w:rFonts w:hint="eastAsia" w:ascii="Times New Roman" w:hAnsi="Times New Roman" w:eastAsia="宋体" w:cs="宋体"/>
                <w:kern w:val="0"/>
                <w:sz w:val="24"/>
                <w:szCs w:val="24"/>
                <w:lang w:val="en-US" w:eastAsia="zh-CN"/>
              </w:rPr>
              <w:t>能逾时自动提醒到全科室电脑。</w:t>
            </w:r>
          </w:p>
        </w:tc>
      </w:tr>
      <w:tr w14:paraId="45476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74F34D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17.手卫生监测</w:t>
            </w:r>
          </w:p>
        </w:tc>
        <w:tc>
          <w:tcPr>
            <w:tcW w:w="7663" w:type="dxa"/>
            <w:noWrap w:val="0"/>
            <w:vAlign w:val="top"/>
          </w:tcPr>
          <w:p w14:paraId="407C1A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能开展全院手卫生调查。</w:t>
            </w:r>
          </w:p>
          <w:p w14:paraId="1BFB3C7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 xml:space="preserve">能按科室自动计算医务人员手卫生依从率和手卫生正确率； </w:t>
            </w:r>
          </w:p>
          <w:p w14:paraId="6401F40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 xml:space="preserve">能按医务人员职业自动计算医务人员手卫生依从率和手卫生正确率； </w:t>
            </w:r>
          </w:p>
        </w:tc>
      </w:tr>
      <w:tr w14:paraId="06BF4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1856677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18.三管监测统计</w:t>
            </w:r>
          </w:p>
        </w:tc>
        <w:tc>
          <w:tcPr>
            <w:tcW w:w="7663" w:type="dxa"/>
            <w:noWrap w:val="0"/>
            <w:vAlign w:val="center"/>
          </w:tcPr>
          <w:p w14:paraId="25C0492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自动对全院的三管使用病人及人日数进行汇总和统计</w:t>
            </w:r>
          </w:p>
        </w:tc>
      </w:tr>
      <w:tr w14:paraId="15C07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557F5A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19.门诊血透监测</w:t>
            </w:r>
          </w:p>
        </w:tc>
        <w:tc>
          <w:tcPr>
            <w:tcW w:w="7663" w:type="dxa"/>
            <w:noWrap w:val="0"/>
            <w:vAlign w:val="center"/>
          </w:tcPr>
          <w:p w14:paraId="1FA2704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门诊血透日志，监测规范中对门诊血透病人进行在线监测和管理，门诊血液透析感染事件监测，门诊血液透析患者血源性病原体监测。</w:t>
            </w:r>
          </w:p>
        </w:tc>
      </w:tr>
      <w:tr w14:paraId="4CA28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noWrap w:val="0"/>
            <w:vAlign w:val="center"/>
          </w:tcPr>
          <w:p w14:paraId="23C7BF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20.区级感控中心感染监测指标集</w:t>
            </w:r>
          </w:p>
        </w:tc>
        <w:tc>
          <w:tcPr>
            <w:tcW w:w="7663" w:type="dxa"/>
            <w:noWrap w:val="0"/>
            <w:vAlign w:val="center"/>
          </w:tcPr>
          <w:p w14:paraId="0870ED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区级感控中心2024版医院感染国家监测指标集最新项指标的汇总统计</w:t>
            </w:r>
          </w:p>
        </w:tc>
      </w:tr>
      <w:tr w14:paraId="7EC80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3C05DE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21.卫健委监测指标</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6BE8AE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医院感染发病（例次）率</w:t>
            </w:r>
          </w:p>
          <w:p w14:paraId="3DDD630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医院感染现患（例次）率</w:t>
            </w:r>
          </w:p>
          <w:p w14:paraId="09FCD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3.</w:t>
            </w:r>
            <w:r>
              <w:rPr>
                <w:rFonts w:hint="eastAsia" w:ascii="Times New Roman" w:hAnsi="Times New Roman" w:eastAsia="宋体" w:cs="宋体"/>
                <w:kern w:val="0"/>
                <w:sz w:val="24"/>
                <w:szCs w:val="24"/>
                <w:lang w:val="en-US" w:eastAsia="zh-CN"/>
              </w:rPr>
              <w:t>医院感染病例漏报率</w:t>
            </w:r>
          </w:p>
          <w:p w14:paraId="436F1A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4.</w:t>
            </w:r>
            <w:r>
              <w:rPr>
                <w:rFonts w:hint="eastAsia" w:ascii="Times New Roman" w:hAnsi="Times New Roman" w:eastAsia="宋体" w:cs="宋体"/>
                <w:kern w:val="0"/>
                <w:sz w:val="24"/>
                <w:szCs w:val="24"/>
                <w:lang w:val="en-US" w:eastAsia="zh-CN"/>
              </w:rPr>
              <w:t>多重耐药菌感染发现率</w:t>
            </w:r>
          </w:p>
          <w:p w14:paraId="69067A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5.</w:t>
            </w:r>
            <w:r>
              <w:rPr>
                <w:rFonts w:hint="eastAsia" w:ascii="Times New Roman" w:hAnsi="Times New Roman" w:eastAsia="宋体" w:cs="宋体"/>
                <w:kern w:val="0"/>
                <w:sz w:val="24"/>
                <w:szCs w:val="24"/>
                <w:lang w:val="en-US" w:eastAsia="zh-CN"/>
              </w:rPr>
              <w:t>多重耐药菌感染检出率</w:t>
            </w:r>
          </w:p>
          <w:p w14:paraId="206CAA7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6.</w:t>
            </w:r>
            <w:r>
              <w:rPr>
                <w:rFonts w:hint="eastAsia" w:ascii="Times New Roman" w:hAnsi="Times New Roman" w:eastAsia="宋体" w:cs="宋体"/>
                <w:kern w:val="0"/>
                <w:sz w:val="24"/>
                <w:szCs w:val="24"/>
                <w:lang w:val="en-US" w:eastAsia="zh-CN"/>
              </w:rPr>
              <w:t>医务人员手卫生依从率</w:t>
            </w:r>
          </w:p>
          <w:p w14:paraId="7C91FE0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7.</w:t>
            </w:r>
            <w:r>
              <w:rPr>
                <w:rFonts w:hint="eastAsia" w:ascii="Times New Roman" w:hAnsi="Times New Roman" w:eastAsia="宋体" w:cs="宋体"/>
                <w:kern w:val="0"/>
                <w:sz w:val="24"/>
                <w:szCs w:val="24"/>
                <w:lang w:val="en-US" w:eastAsia="zh-CN"/>
              </w:rPr>
              <w:t>住院患者抗菌药物使用率</w:t>
            </w:r>
          </w:p>
          <w:p w14:paraId="1B19DB3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8.</w:t>
            </w:r>
            <w:r>
              <w:rPr>
                <w:rFonts w:hint="eastAsia" w:ascii="Times New Roman" w:hAnsi="Times New Roman" w:eastAsia="宋体" w:cs="宋体"/>
                <w:kern w:val="0"/>
                <w:sz w:val="24"/>
                <w:szCs w:val="24"/>
                <w:lang w:val="en-US" w:eastAsia="zh-CN"/>
              </w:rPr>
              <w:t>抗菌药物治疗前病原学送检率</w:t>
            </w:r>
          </w:p>
          <w:p w14:paraId="7D6744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 xml:space="preserve">9.  </w:t>
            </w:r>
            <w:r>
              <w:rPr>
                <w:rFonts w:hint="eastAsia" w:ascii="Times New Roman" w:hAnsi="Times New Roman" w:eastAsia="宋体" w:cs="宋体"/>
                <w:kern w:val="0"/>
                <w:sz w:val="24"/>
                <w:szCs w:val="24"/>
                <w:lang w:val="en-US" w:eastAsia="zh-CN"/>
              </w:rPr>
              <w:t>I类切口手术部位感染率</w:t>
            </w:r>
          </w:p>
          <w:p w14:paraId="137E27B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 xml:space="preserve">10.  </w:t>
            </w:r>
            <w:r>
              <w:rPr>
                <w:rFonts w:hint="eastAsia" w:ascii="Times New Roman" w:hAnsi="Times New Roman" w:eastAsia="宋体" w:cs="宋体"/>
                <w:kern w:val="0"/>
                <w:sz w:val="24"/>
                <w:szCs w:val="24"/>
                <w:lang w:val="en-US" w:eastAsia="zh-CN"/>
              </w:rPr>
              <w:t>I类切口手术抗菌药物预防使用率</w:t>
            </w:r>
          </w:p>
          <w:p w14:paraId="2215561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11.</w:t>
            </w:r>
            <w:r>
              <w:rPr>
                <w:rFonts w:hint="eastAsia" w:ascii="Times New Roman" w:hAnsi="Times New Roman" w:eastAsia="宋体" w:cs="宋体"/>
                <w:kern w:val="0"/>
                <w:sz w:val="24"/>
                <w:szCs w:val="24"/>
                <w:lang w:val="en-US" w:eastAsia="zh-CN"/>
              </w:rPr>
              <w:t>血管内导管相关血流感染发病率</w:t>
            </w:r>
          </w:p>
          <w:p w14:paraId="468F34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12.</w:t>
            </w:r>
            <w:r>
              <w:rPr>
                <w:rFonts w:hint="eastAsia" w:ascii="Times New Roman" w:hAnsi="Times New Roman" w:eastAsia="宋体" w:cs="宋体"/>
                <w:kern w:val="0"/>
                <w:sz w:val="24"/>
                <w:szCs w:val="24"/>
                <w:lang w:val="en-US" w:eastAsia="zh-CN"/>
              </w:rPr>
              <w:t>呼吸机相关肺炎发病率</w:t>
            </w:r>
          </w:p>
          <w:p w14:paraId="155E5E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13.</w:t>
            </w:r>
            <w:r>
              <w:rPr>
                <w:rFonts w:hint="eastAsia" w:ascii="Times New Roman" w:hAnsi="Times New Roman" w:eastAsia="宋体" w:cs="宋体"/>
                <w:kern w:val="0"/>
                <w:sz w:val="24"/>
                <w:szCs w:val="24"/>
                <w:lang w:val="en-US" w:eastAsia="zh-CN"/>
              </w:rPr>
              <w:t>导尿管相关泌尿系感染发病率</w:t>
            </w:r>
          </w:p>
        </w:tc>
      </w:tr>
      <w:tr w14:paraId="5F7AC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1A5EA2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22.送检率专项上报国家平台</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175983A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自动统计全院的抗菌药物使用前送检率，并通过接口把专项数据上报到国家平台</w:t>
            </w:r>
          </w:p>
        </w:tc>
      </w:tr>
      <w:tr w14:paraId="67D86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7C6639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23.现患率数据上报国家平台</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2C0EE62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将每年所做的现患率调查数据自动上报到国家平台，免去人工上报的繁杂。</w:t>
            </w:r>
          </w:p>
        </w:tc>
      </w:tr>
      <w:tr w14:paraId="0F386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5477846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24.手机感控端功能</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02C45FA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可以通过手机开展全院手卫生的调查及统计。</w:t>
            </w:r>
          </w:p>
          <w:p w14:paraId="56341F8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2.</w:t>
            </w:r>
            <w:r>
              <w:rPr>
                <w:rFonts w:hint="eastAsia" w:ascii="Times New Roman" w:hAnsi="Times New Roman" w:eastAsia="宋体" w:cs="宋体"/>
                <w:kern w:val="0"/>
                <w:sz w:val="24"/>
                <w:szCs w:val="24"/>
                <w:lang w:val="en-US" w:eastAsia="zh-CN"/>
              </w:rPr>
              <w:t>可以通过手机进行在线资料学习，在线考试及统计等相关功能。</w:t>
            </w:r>
          </w:p>
        </w:tc>
      </w:tr>
      <w:tr w14:paraId="7BA88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100642D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25.2024年院感质控指标</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51F9C5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根据《附件6 医院感染管理质量控制指标（2024年版）.pdf》分析相关统计指标。</w:t>
            </w:r>
          </w:p>
        </w:tc>
      </w:tr>
      <w:tr w14:paraId="60A55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23FFD5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26.最新监测规范</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2E7283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 xml:space="preserve">根据2023年版最新发布的监测规范，增加和修改相关监测内容，如： 医院工作人员感染性疾病职业暴露监测，ICU 患者日志，新生儿病房日志 </w:t>
            </w:r>
          </w:p>
        </w:tc>
      </w:tr>
      <w:tr w14:paraId="73E7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7B07BF7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27.“感术”行动专项</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5CD49D5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国卫医研函〔2024〕75号-关于印发“夯实围术期感染防控，保障手术质量安全”（“感术”行动）专项行动实施方案的函(2).pdf》分析相关指标。</w:t>
            </w:r>
          </w:p>
        </w:tc>
      </w:tr>
      <w:tr w14:paraId="1BB4C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12DDE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28.信创改造</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337C77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包含医院需要转换到信创环境时，对系统进行信创改造和适配</w:t>
            </w:r>
          </w:p>
        </w:tc>
      </w:tr>
      <w:tr w14:paraId="1B2D6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1631" w:type="dxa"/>
            <w:tcBorders>
              <w:top w:val="single" w:color="000000" w:sz="4" w:space="0"/>
              <w:left w:val="single" w:color="000000" w:sz="4" w:space="0"/>
              <w:bottom w:val="single" w:color="000000" w:sz="4" w:space="0"/>
              <w:right w:val="single" w:color="000000" w:sz="4" w:space="0"/>
            </w:tcBorders>
            <w:noWrap w:val="0"/>
            <w:vAlign w:val="center"/>
          </w:tcPr>
          <w:p w14:paraId="321E72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29.在现有系统上升级</w:t>
            </w:r>
          </w:p>
        </w:tc>
        <w:tc>
          <w:tcPr>
            <w:tcW w:w="7663" w:type="dxa"/>
            <w:tcBorders>
              <w:top w:val="single" w:color="000000" w:sz="4" w:space="0"/>
              <w:left w:val="single" w:color="000000" w:sz="4" w:space="0"/>
              <w:bottom w:val="single" w:color="000000" w:sz="4" w:space="0"/>
              <w:right w:val="single" w:color="000000" w:sz="4" w:space="0"/>
            </w:tcBorders>
            <w:noWrap w:val="0"/>
            <w:vAlign w:val="center"/>
          </w:tcPr>
          <w:p w14:paraId="637193B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本项目需在现有医院感染管理系统“院感一号医院感染实时监测系统”（简称：院感一号）上进行功能升级。</w:t>
            </w:r>
          </w:p>
        </w:tc>
      </w:tr>
    </w:tbl>
    <w:p w14:paraId="16D77499">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二、</w:t>
      </w:r>
      <w:r>
        <w:rPr>
          <w:rFonts w:hint="eastAsia" w:ascii="Times New Roman" w:hAnsi="Times New Roman" w:eastAsia="宋体" w:cs="宋体"/>
          <w:kern w:val="0"/>
          <w:sz w:val="24"/>
          <w:szCs w:val="24"/>
          <w:lang w:val="en-US" w:eastAsia="zh-CN"/>
        </w:rPr>
        <w:t>商务要求</w:t>
      </w:r>
    </w:p>
    <w:p w14:paraId="59AD6F53">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cs="宋体"/>
          <w:kern w:val="0"/>
          <w:sz w:val="24"/>
          <w:szCs w:val="24"/>
          <w:lang w:val="en-US" w:eastAsia="zh-CN"/>
        </w:rPr>
        <w:t>1.</w:t>
      </w:r>
      <w:r>
        <w:rPr>
          <w:rFonts w:hint="eastAsia" w:ascii="Times New Roman" w:hAnsi="Times New Roman" w:eastAsia="宋体" w:cs="宋体"/>
          <w:kern w:val="0"/>
          <w:sz w:val="24"/>
          <w:szCs w:val="24"/>
          <w:lang w:val="en-US" w:eastAsia="zh-CN"/>
        </w:rPr>
        <w:t>售后服务</w:t>
      </w:r>
      <w:r>
        <w:rPr>
          <w:rFonts w:hint="eastAsia" w:cs="宋体"/>
          <w:kern w:val="0"/>
          <w:sz w:val="24"/>
          <w:szCs w:val="24"/>
          <w:lang w:val="en-US" w:eastAsia="zh-CN"/>
        </w:rPr>
        <w:t>要求</w:t>
      </w:r>
    </w:p>
    <w:p w14:paraId="7F38005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（1）本项目软硬件维保期从验收合格之日起计算不少于一年。</w:t>
      </w:r>
    </w:p>
    <w:p w14:paraId="602B066D">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（2）技术支持：提供7×24小时的技术支持服务。</w:t>
      </w:r>
    </w:p>
    <w:p w14:paraId="0D7B113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（3）巡检服务：提供每季度</w:t>
      </w:r>
      <w:r>
        <w:rPr>
          <w:rFonts w:hint="eastAsia" w:cs="宋体"/>
          <w:kern w:val="0"/>
          <w:sz w:val="24"/>
          <w:szCs w:val="24"/>
          <w:lang w:val="en-US" w:eastAsia="zh-CN"/>
        </w:rPr>
        <w:t>至少</w:t>
      </w:r>
      <w:r>
        <w:rPr>
          <w:rFonts w:hint="eastAsia" w:ascii="Times New Roman" w:hAnsi="Times New Roman" w:eastAsia="宋体" w:cs="宋体"/>
          <w:kern w:val="0"/>
          <w:sz w:val="24"/>
          <w:szCs w:val="24"/>
          <w:lang w:val="en-US" w:eastAsia="zh-CN"/>
        </w:rPr>
        <w:t>一次驻场例行巡检服务，检测设备及系统运行情况、清洁设备并提供巡检报告。</w:t>
      </w:r>
    </w:p>
    <w:p w14:paraId="4985E3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（4）服务质量分析要求：在本服务期内，</w:t>
      </w:r>
      <w:r>
        <w:rPr>
          <w:rFonts w:hint="eastAsia" w:ascii="Times New Roman" w:hAnsi="Times New Roman" w:cs="宋体"/>
          <w:kern w:val="0"/>
          <w:sz w:val="24"/>
          <w:szCs w:val="24"/>
          <w:lang w:val="en-US" w:eastAsia="zh-CN"/>
        </w:rPr>
        <w:t>中标</w:t>
      </w:r>
      <w:r>
        <w:rPr>
          <w:rFonts w:hint="eastAsia" w:ascii="Times New Roman" w:hAnsi="Times New Roman" w:eastAsia="宋体" w:cs="宋体"/>
          <w:kern w:val="0"/>
          <w:sz w:val="24"/>
          <w:szCs w:val="24"/>
          <w:lang w:val="en-US" w:eastAsia="zh-CN"/>
        </w:rPr>
        <w:t>供应商应与</w:t>
      </w:r>
      <w:r>
        <w:rPr>
          <w:rFonts w:hint="eastAsia" w:ascii="Times New Roman" w:hAnsi="Times New Roman" w:cs="宋体"/>
          <w:kern w:val="0"/>
          <w:sz w:val="24"/>
          <w:szCs w:val="24"/>
          <w:lang w:val="en-US" w:eastAsia="zh-CN"/>
        </w:rPr>
        <w:t>采购人</w:t>
      </w:r>
      <w:r>
        <w:rPr>
          <w:rFonts w:hint="eastAsia" w:ascii="Times New Roman" w:hAnsi="Times New Roman" w:eastAsia="宋体" w:cs="宋体"/>
          <w:kern w:val="0"/>
          <w:sz w:val="24"/>
          <w:szCs w:val="24"/>
          <w:lang w:val="en-US" w:eastAsia="zh-CN"/>
        </w:rPr>
        <w:t>至少召开1次服务质量分析例会，对该阶段</w:t>
      </w:r>
      <w:r>
        <w:rPr>
          <w:rFonts w:hint="eastAsia" w:ascii="Times New Roman" w:hAnsi="Times New Roman" w:cs="宋体"/>
          <w:kern w:val="0"/>
          <w:sz w:val="24"/>
          <w:szCs w:val="24"/>
          <w:lang w:val="en-US" w:eastAsia="zh-CN"/>
        </w:rPr>
        <w:t>中标人</w:t>
      </w:r>
      <w:r>
        <w:rPr>
          <w:rFonts w:hint="eastAsia" w:ascii="Times New Roman" w:hAnsi="Times New Roman" w:eastAsia="宋体" w:cs="宋体"/>
          <w:kern w:val="0"/>
          <w:sz w:val="24"/>
          <w:szCs w:val="24"/>
          <w:lang w:val="en-US" w:eastAsia="zh-CN"/>
        </w:rPr>
        <w:t>所提供的服务进行总结和考核。在</w:t>
      </w:r>
      <w:r>
        <w:rPr>
          <w:rFonts w:hint="eastAsia" w:ascii="Times New Roman" w:hAnsi="Times New Roman" w:cs="宋体"/>
          <w:kern w:val="0"/>
          <w:sz w:val="24"/>
          <w:szCs w:val="24"/>
          <w:lang w:val="en-US" w:eastAsia="zh-CN"/>
        </w:rPr>
        <w:t>采购人</w:t>
      </w:r>
      <w:r>
        <w:rPr>
          <w:rFonts w:hint="eastAsia" w:ascii="Times New Roman" w:hAnsi="Times New Roman" w:eastAsia="宋体" w:cs="宋体"/>
          <w:kern w:val="0"/>
          <w:sz w:val="24"/>
          <w:szCs w:val="24"/>
          <w:lang w:val="en-US" w:eastAsia="zh-CN"/>
        </w:rPr>
        <w:t>要求下，中标人有义务随时配合召开其他时间的例会。中标人对例会纪要中</w:t>
      </w:r>
      <w:r>
        <w:rPr>
          <w:rFonts w:hint="eastAsia" w:ascii="Times New Roman" w:hAnsi="Times New Roman" w:cs="宋体"/>
          <w:kern w:val="0"/>
          <w:sz w:val="24"/>
          <w:szCs w:val="24"/>
          <w:lang w:val="en-US" w:eastAsia="zh-CN"/>
        </w:rPr>
        <w:t>采购人</w:t>
      </w:r>
      <w:r>
        <w:rPr>
          <w:rFonts w:hint="eastAsia" w:ascii="Times New Roman" w:hAnsi="Times New Roman" w:eastAsia="宋体" w:cs="宋体"/>
          <w:kern w:val="0"/>
          <w:sz w:val="24"/>
          <w:szCs w:val="24"/>
          <w:lang w:val="en-US" w:eastAsia="zh-CN"/>
        </w:rPr>
        <w:t>的意见与建议部分</w:t>
      </w:r>
      <w:r>
        <w:rPr>
          <w:rFonts w:hint="eastAsia" w:cs="宋体"/>
          <w:kern w:val="0"/>
          <w:sz w:val="24"/>
          <w:szCs w:val="24"/>
          <w:lang w:val="en-US" w:eastAsia="zh-CN"/>
        </w:rPr>
        <w:t>应</w:t>
      </w:r>
      <w:r>
        <w:rPr>
          <w:rFonts w:hint="eastAsia" w:ascii="Times New Roman" w:hAnsi="Times New Roman" w:eastAsia="宋体" w:cs="宋体"/>
          <w:kern w:val="0"/>
          <w:sz w:val="24"/>
          <w:szCs w:val="24"/>
          <w:lang w:val="en-US" w:eastAsia="zh-CN"/>
        </w:rPr>
        <w:t>于7日内进行反馈并跟踪落实。</w:t>
      </w:r>
    </w:p>
    <w:p w14:paraId="35738F9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（5）提供7×24小时的故障受理，30分钟内故障处理响应服务。故障包含硬件、软件故障等存储设备自身相关联，导致系统不能正常运行的一切故障对象。</w:t>
      </w:r>
    </w:p>
    <w:p w14:paraId="6BD0A5A0">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（6）故障服务的现场响应时间小于</w:t>
      </w:r>
      <w:r>
        <w:rPr>
          <w:rFonts w:hint="eastAsia" w:cs="宋体"/>
          <w:kern w:val="0"/>
          <w:sz w:val="24"/>
          <w:szCs w:val="24"/>
          <w:lang w:val="en-US" w:eastAsia="zh-CN"/>
        </w:rPr>
        <w:t>12</w:t>
      </w:r>
      <w:r>
        <w:rPr>
          <w:rFonts w:hint="eastAsia" w:ascii="Times New Roman" w:hAnsi="Times New Roman" w:eastAsia="宋体" w:cs="宋体"/>
          <w:kern w:val="0"/>
          <w:sz w:val="24"/>
          <w:szCs w:val="24"/>
          <w:lang w:val="en-US" w:eastAsia="zh-CN"/>
        </w:rPr>
        <w:t>小时,即</w:t>
      </w:r>
      <w:r>
        <w:rPr>
          <w:rFonts w:hint="eastAsia" w:cs="宋体"/>
          <w:kern w:val="0"/>
          <w:sz w:val="24"/>
          <w:szCs w:val="24"/>
          <w:lang w:val="en-US" w:eastAsia="zh-CN"/>
        </w:rPr>
        <w:t>12</w:t>
      </w:r>
      <w:r>
        <w:rPr>
          <w:rFonts w:hint="eastAsia" w:ascii="Times New Roman" w:hAnsi="Times New Roman" w:eastAsia="宋体" w:cs="宋体"/>
          <w:kern w:val="0"/>
          <w:sz w:val="24"/>
          <w:szCs w:val="24"/>
          <w:lang w:val="en-US" w:eastAsia="zh-CN"/>
        </w:rPr>
        <w:t>小时内有能够处理故障的技术人员携带有效备件到达现场，并立即投入对故障的处理。</w:t>
      </w:r>
    </w:p>
    <w:p w14:paraId="1268234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（7）在设备故障出现短时间（4小时）内无法恢复，并严重影响业务系统正常运行的情况下，供应商应保证在12小时内，采取应急措施或提供替代设备使业务系统尽快恢复运行。</w:t>
      </w:r>
    </w:p>
    <w:p w14:paraId="22714C1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（8）故障分析服务。供应商在完成排障，设备、系统恢复正常运行后，应于3日内向</w:t>
      </w:r>
      <w:r>
        <w:rPr>
          <w:rFonts w:hint="eastAsia" w:ascii="Times New Roman" w:hAnsi="Times New Roman" w:cs="宋体"/>
          <w:kern w:val="0"/>
          <w:sz w:val="24"/>
          <w:szCs w:val="24"/>
          <w:lang w:val="en-US" w:eastAsia="zh-CN"/>
        </w:rPr>
        <w:t>采购人</w:t>
      </w:r>
      <w:r>
        <w:rPr>
          <w:rFonts w:hint="eastAsia" w:ascii="Times New Roman" w:hAnsi="Times New Roman" w:eastAsia="宋体" w:cs="宋体"/>
          <w:kern w:val="0"/>
          <w:sz w:val="24"/>
          <w:szCs w:val="24"/>
          <w:lang w:val="en-US" w:eastAsia="zh-CN"/>
        </w:rPr>
        <w:t>提交书面报告。报告内容包括故障现象、原因，处理方法、配置变更内容、处理结果、可能存在的隐患以及今后避免问题的具体措施等。</w:t>
      </w:r>
    </w:p>
    <w:p w14:paraId="70B9EFD0">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（9）对设备不可用、生产系统宕机等重大故障提供</w:t>
      </w:r>
      <w:r>
        <w:rPr>
          <w:rFonts w:hint="eastAsia" w:ascii="Times New Roman" w:hAnsi="Times New Roman" w:cs="宋体"/>
          <w:color w:val="FF0000"/>
          <w:kern w:val="0"/>
          <w:sz w:val="24"/>
          <w:szCs w:val="24"/>
          <w:lang w:val="en-US" w:eastAsia="zh-CN"/>
        </w:rPr>
        <w:t>不限次数的</w:t>
      </w:r>
      <w:r>
        <w:rPr>
          <w:rFonts w:hint="eastAsia" w:ascii="Times New Roman" w:hAnsi="Times New Roman" w:eastAsia="宋体" w:cs="宋体"/>
          <w:kern w:val="0"/>
          <w:sz w:val="24"/>
          <w:szCs w:val="24"/>
          <w:lang w:val="en-US" w:eastAsia="zh-CN"/>
        </w:rPr>
        <w:t>7×24小时的现场支援。</w:t>
      </w:r>
    </w:p>
    <w:p w14:paraId="04BA2A39">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（10）备件服务：供应商应具有备件库，应保障在</w:t>
      </w:r>
      <w:r>
        <w:rPr>
          <w:rFonts w:hint="eastAsia" w:cs="宋体"/>
          <w:kern w:val="0"/>
          <w:sz w:val="24"/>
          <w:szCs w:val="24"/>
          <w:lang w:val="en-US" w:eastAsia="zh-CN"/>
        </w:rPr>
        <w:t>12</w:t>
      </w:r>
      <w:r>
        <w:rPr>
          <w:rFonts w:hint="eastAsia" w:ascii="Times New Roman" w:hAnsi="Times New Roman" w:eastAsia="宋体" w:cs="宋体"/>
          <w:kern w:val="0"/>
          <w:sz w:val="24"/>
          <w:szCs w:val="24"/>
          <w:lang w:val="en-US" w:eastAsia="zh-CN"/>
        </w:rPr>
        <w:t>小时内提供所需更换的备件，并保障备件为原厂商生产的备件。</w:t>
      </w:r>
    </w:p>
    <w:p w14:paraId="062C6053">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（11）备件更换维修服务：</w:t>
      </w:r>
    </w:p>
    <w:p w14:paraId="558A14D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在维护服务期限内，中标供应商为所有服务范围内设备的全部故障件的更换及维修均是免费的，即备件费用以及相应产生的备件送达运费、维护人员费用已经包含在总体的服务费用之中，不再以任何方式另行收取。所有更换的备件要求与原设备或模块的型号相同，各项性能规格不低于原有设备或模块。</w:t>
      </w:r>
    </w:p>
    <w:p w14:paraId="598E577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2）当中标供应商派出的现场支持工程师到达现场并经过分析判断，认为其所随行携带的替换备件不能完全解决设备故障，需要再更换备件的，中标供应商必须再次通过各种方式发送备件到用户指定地点，再由中标供应商现场支持工程师实施维护操作，直至故障完全修复。</w:t>
      </w:r>
    </w:p>
    <w:p w14:paraId="388548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3）如遇特殊情况，故障设备没有相同的备件产品，中标供应商经</w:t>
      </w:r>
      <w:r>
        <w:rPr>
          <w:rFonts w:hint="eastAsia" w:ascii="Times New Roman" w:hAnsi="Times New Roman" w:cs="宋体"/>
          <w:kern w:val="0"/>
          <w:sz w:val="24"/>
          <w:szCs w:val="24"/>
          <w:lang w:val="en-US" w:eastAsia="zh-CN"/>
        </w:rPr>
        <w:t>采购人</w:t>
      </w:r>
      <w:r>
        <w:rPr>
          <w:rFonts w:hint="eastAsia" w:ascii="Times New Roman" w:hAnsi="Times New Roman" w:eastAsia="宋体" w:cs="宋体"/>
          <w:kern w:val="0"/>
          <w:sz w:val="24"/>
          <w:szCs w:val="24"/>
          <w:lang w:val="en-US" w:eastAsia="zh-CN"/>
        </w:rPr>
        <w:t>同意后，中标供应商可在约定的备件到达时间内提供不低于原设备性能的替代产品，以保证用户系统的正常运行。</w:t>
      </w:r>
    </w:p>
    <w:p w14:paraId="6DC9368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w:t>
      </w:r>
      <w:r>
        <w:rPr>
          <w:rFonts w:hint="eastAsia" w:cs="宋体"/>
          <w:kern w:val="0"/>
          <w:sz w:val="24"/>
          <w:szCs w:val="24"/>
          <w:lang w:val="en-US" w:eastAsia="zh-CN"/>
        </w:rPr>
        <w:t>2</w:t>
      </w:r>
      <w:r>
        <w:rPr>
          <w:rFonts w:hint="eastAsia" w:ascii="Times New Roman" w:hAnsi="Times New Roman" w:eastAsia="宋体" w:cs="宋体"/>
          <w:kern w:val="0"/>
          <w:sz w:val="24"/>
          <w:szCs w:val="24"/>
          <w:lang w:val="en-US" w:eastAsia="zh-CN"/>
        </w:rPr>
        <w:t>）维保期限内，供应商对保修范围内的全部设备、系统进行的维护和保修，不得收取任何费用。</w:t>
      </w:r>
    </w:p>
    <w:p w14:paraId="708500E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宋体" w:cs="宋体"/>
          <w:kern w:val="0"/>
          <w:sz w:val="24"/>
          <w:szCs w:val="24"/>
          <w:lang w:val="en-US" w:eastAsia="zh-CN"/>
        </w:rPr>
      </w:pPr>
      <w:r>
        <w:rPr>
          <w:rFonts w:hint="eastAsia" w:cs="宋体"/>
          <w:kern w:val="0"/>
          <w:sz w:val="24"/>
          <w:szCs w:val="24"/>
          <w:lang w:val="en-US" w:eastAsia="zh-CN"/>
        </w:rPr>
        <w:t>（13）</w:t>
      </w:r>
      <w:r>
        <w:rPr>
          <w:rFonts w:hint="eastAsia" w:cs="宋体"/>
          <w:b/>
          <w:bCs/>
          <w:kern w:val="0"/>
          <w:sz w:val="24"/>
          <w:szCs w:val="24"/>
          <w:lang w:val="en-US" w:eastAsia="zh-CN"/>
        </w:rPr>
        <w:t>维保期结束后为有偿维护，维护费收取标准为每年收费不超过本次系统采购款的5%（提供承诺函）。</w:t>
      </w:r>
    </w:p>
    <w:p w14:paraId="2AFA686F">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w:t>
      </w:r>
      <w:r>
        <w:rPr>
          <w:rFonts w:hint="eastAsia" w:cs="宋体"/>
          <w:kern w:val="0"/>
          <w:sz w:val="24"/>
          <w:szCs w:val="24"/>
          <w:lang w:val="en-US" w:eastAsia="zh-CN"/>
        </w:rPr>
        <w:t>4</w:t>
      </w:r>
      <w:r>
        <w:rPr>
          <w:rFonts w:hint="eastAsia" w:ascii="Times New Roman" w:hAnsi="Times New Roman" w:eastAsia="宋体" w:cs="宋体"/>
          <w:kern w:val="0"/>
          <w:sz w:val="24"/>
          <w:szCs w:val="24"/>
          <w:lang w:val="en-US" w:eastAsia="zh-CN"/>
        </w:rPr>
        <w:t>）供应商在未得到采购方许可的情况下，不得从事以下行为：在非故障处理和恢复的情况，改动设备连接和配置；随意通过系统账户进入系统；改动系统软件配置和口令；修改和删除系统内的文件；拆卸非保修范围内的设备；实施设备微码或系统、软件升级；任何业务系统数据访问操作。</w:t>
      </w:r>
    </w:p>
    <w:p w14:paraId="3DA8BE6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（1</w:t>
      </w:r>
      <w:r>
        <w:rPr>
          <w:rFonts w:hint="eastAsia" w:cs="宋体"/>
          <w:kern w:val="0"/>
          <w:sz w:val="24"/>
          <w:szCs w:val="24"/>
          <w:lang w:val="en-US" w:eastAsia="zh-CN"/>
        </w:rPr>
        <w:t>5</w:t>
      </w:r>
      <w:r>
        <w:rPr>
          <w:rFonts w:hint="eastAsia" w:ascii="Times New Roman" w:hAnsi="Times New Roman" w:eastAsia="宋体" w:cs="宋体"/>
          <w:kern w:val="0"/>
          <w:sz w:val="24"/>
          <w:szCs w:val="24"/>
          <w:lang w:val="en-US" w:eastAsia="zh-CN"/>
        </w:rPr>
        <w:t>）保密要求。供应商必须与招标方签属保密协议，承担保密义务。供应商应采取有效预防措施，防止公司员工在合同执行期间将掌握的任何有关招标方的机密或专有信息透露给任何未经授权人。</w:t>
      </w:r>
    </w:p>
    <w:p w14:paraId="1C402684">
      <w:pPr>
        <w:keepNext w:val="0"/>
        <w:keepLines w:val="0"/>
        <w:pageBreakBefore w:val="0"/>
        <w:widowControl/>
        <w:kinsoku/>
        <w:wordWrap/>
        <w:overflowPunct/>
        <w:topLinePunct w:val="0"/>
        <w:autoSpaceDE/>
        <w:autoSpaceDN/>
        <w:bidi w:val="0"/>
        <w:adjustRightInd/>
        <w:snapToGrid/>
        <w:spacing w:line="400" w:lineRule="exact"/>
        <w:ind w:firstLine="720" w:firstLineChars="3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2.</w:t>
      </w:r>
      <w:r>
        <w:rPr>
          <w:rFonts w:hint="eastAsia" w:ascii="Times New Roman" w:hAnsi="Times New Roman" w:eastAsia="宋体" w:cs="宋体"/>
          <w:kern w:val="0"/>
          <w:sz w:val="24"/>
          <w:szCs w:val="24"/>
          <w:lang w:val="en-US" w:eastAsia="zh-CN"/>
        </w:rPr>
        <w:t>其他</w:t>
      </w:r>
    </w:p>
    <w:p w14:paraId="6CCA570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（1）</w:t>
      </w:r>
      <w:r>
        <w:rPr>
          <w:rFonts w:hint="eastAsia" w:ascii="Times New Roman" w:hAnsi="Times New Roman" w:eastAsia="宋体" w:cs="宋体"/>
          <w:kern w:val="0"/>
          <w:sz w:val="24"/>
          <w:szCs w:val="24"/>
          <w:lang w:val="en-US" w:eastAsia="zh-CN"/>
        </w:rPr>
        <w:t>培训和咨询服务。供应商在维护期内，至少组织一次不少于一天的设备及系统使用维护技能培训，并提供相关培训教材。</w:t>
      </w:r>
    </w:p>
    <w:p w14:paraId="61626BC9">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（2）</w:t>
      </w:r>
      <w:r>
        <w:rPr>
          <w:rFonts w:hint="eastAsia" w:ascii="Times New Roman" w:hAnsi="Times New Roman" w:eastAsia="宋体" w:cs="宋体"/>
          <w:kern w:val="0"/>
          <w:sz w:val="24"/>
          <w:szCs w:val="24"/>
          <w:lang w:val="en-US" w:eastAsia="zh-CN"/>
        </w:rPr>
        <w:t>扩容和升级服务支持。供应商需要派出专业系统和软件工程师，配合广西壮族自治区桂东人民医院完成对保修范围内设备扩容、升级以及非保修和维护范围的业务应用软件的维护、升级等技术支持工作。</w:t>
      </w:r>
    </w:p>
    <w:p w14:paraId="0F9418E8">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（3）</w:t>
      </w:r>
      <w:r>
        <w:rPr>
          <w:rFonts w:hint="eastAsia" w:ascii="Times New Roman" w:hAnsi="Times New Roman" w:eastAsia="宋体" w:cs="宋体"/>
          <w:kern w:val="0"/>
          <w:sz w:val="24"/>
          <w:szCs w:val="24"/>
          <w:lang w:val="en-US" w:eastAsia="zh-CN"/>
        </w:rPr>
        <w:t>故障排除技术支持。对在保内设备上运行的业务系统软件、中间件等系统软件出现的问题，供应商应积极配合分析和查找故障产生原因，并提出排除故障的建议和措施，不得推辞。</w:t>
      </w:r>
    </w:p>
    <w:p w14:paraId="7C0A3779">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（4）</w:t>
      </w:r>
      <w:r>
        <w:rPr>
          <w:rFonts w:hint="eastAsia" w:ascii="Times New Roman" w:hAnsi="Times New Roman" w:eastAsia="宋体" w:cs="宋体"/>
          <w:kern w:val="0"/>
          <w:sz w:val="24"/>
          <w:szCs w:val="24"/>
          <w:lang w:val="en-US" w:eastAsia="zh-CN"/>
        </w:rPr>
        <w:t>设备搬迁和调试协助服务。在维保期内，若广西壮族自治区桂东人民医院因需要对设备搬迁及调试的，供应商应配合搬迁及调试等技术支持工作。</w:t>
      </w:r>
    </w:p>
    <w:p w14:paraId="6036BF4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3.付款方式：</w:t>
      </w:r>
    </w:p>
    <w:p w14:paraId="16D9F91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货物到达指定地点、安装调试完成，系统正常运行后，凭双方签署验收合格证明，中标人开具全额增值税发票及请款</w:t>
      </w:r>
      <w:r>
        <w:rPr>
          <w:rFonts w:hint="eastAsia" w:cs="宋体"/>
          <w:kern w:val="0"/>
          <w:sz w:val="24"/>
          <w:szCs w:val="24"/>
          <w:lang w:val="en-US" w:eastAsia="zh-CN"/>
        </w:rPr>
        <w:t>材料给采购人</w:t>
      </w:r>
      <w:r>
        <w:rPr>
          <w:rFonts w:hint="eastAsia" w:ascii="Times New Roman" w:hAnsi="Times New Roman" w:eastAsia="宋体" w:cs="宋体"/>
          <w:kern w:val="0"/>
          <w:sz w:val="24"/>
          <w:szCs w:val="24"/>
          <w:lang w:val="en-US" w:eastAsia="zh-CN"/>
        </w:rPr>
        <w:t>，采购人在</w:t>
      </w:r>
      <w:r>
        <w:rPr>
          <w:rFonts w:hint="eastAsia" w:cs="宋体"/>
          <w:kern w:val="0"/>
          <w:sz w:val="24"/>
          <w:szCs w:val="24"/>
          <w:lang w:val="en-US" w:eastAsia="zh-CN"/>
        </w:rPr>
        <w:t>收到上述材料后</w:t>
      </w:r>
      <w:r>
        <w:rPr>
          <w:rFonts w:hint="eastAsia" w:ascii="Times New Roman" w:hAnsi="Times New Roman" w:eastAsia="宋体" w:cs="宋体"/>
          <w:kern w:val="0"/>
          <w:sz w:val="24"/>
          <w:szCs w:val="24"/>
          <w:lang w:val="en-US" w:eastAsia="zh-CN"/>
        </w:rPr>
        <w:t>1</w:t>
      </w:r>
      <w:r>
        <w:rPr>
          <w:rFonts w:hint="eastAsia" w:cs="宋体"/>
          <w:kern w:val="0"/>
          <w:sz w:val="24"/>
          <w:szCs w:val="24"/>
          <w:lang w:val="en-US" w:eastAsia="zh-CN"/>
        </w:rPr>
        <w:t>0</w:t>
      </w:r>
      <w:r>
        <w:rPr>
          <w:rFonts w:hint="eastAsia" w:ascii="Times New Roman" w:hAnsi="Times New Roman" w:eastAsia="宋体" w:cs="宋体"/>
          <w:kern w:val="0"/>
          <w:sz w:val="24"/>
          <w:szCs w:val="24"/>
          <w:lang w:val="en-US" w:eastAsia="zh-CN"/>
        </w:rPr>
        <w:t>个工作日内支付项目款的90%，质保期满后无质量问题</w:t>
      </w:r>
      <w:r>
        <w:rPr>
          <w:rFonts w:hint="eastAsia" w:cs="宋体"/>
          <w:kern w:val="0"/>
          <w:sz w:val="24"/>
          <w:szCs w:val="24"/>
          <w:lang w:val="en-US" w:eastAsia="zh-CN"/>
        </w:rPr>
        <w:t>，</w:t>
      </w:r>
      <w:r>
        <w:rPr>
          <w:rFonts w:hint="eastAsia" w:ascii="Times New Roman" w:hAnsi="Times New Roman" w:eastAsia="宋体" w:cs="宋体"/>
          <w:kern w:val="0"/>
          <w:sz w:val="24"/>
          <w:szCs w:val="24"/>
          <w:lang w:val="en-US" w:eastAsia="zh-CN"/>
        </w:rPr>
        <w:t>采购人在</w:t>
      </w:r>
      <w:r>
        <w:rPr>
          <w:rFonts w:hint="eastAsia" w:cs="宋体"/>
          <w:kern w:val="0"/>
          <w:sz w:val="24"/>
          <w:szCs w:val="24"/>
          <w:lang w:val="en-US" w:eastAsia="zh-CN"/>
        </w:rPr>
        <w:t>收到中标人的请款材料后</w:t>
      </w:r>
      <w:r>
        <w:rPr>
          <w:rFonts w:hint="eastAsia" w:ascii="Times New Roman" w:hAnsi="Times New Roman" w:eastAsia="宋体" w:cs="宋体"/>
          <w:kern w:val="0"/>
          <w:sz w:val="24"/>
          <w:szCs w:val="24"/>
          <w:lang w:val="en-US" w:eastAsia="zh-CN"/>
        </w:rPr>
        <w:t>1</w:t>
      </w:r>
      <w:r>
        <w:rPr>
          <w:rFonts w:hint="eastAsia" w:cs="宋体"/>
          <w:kern w:val="0"/>
          <w:sz w:val="24"/>
          <w:szCs w:val="24"/>
          <w:lang w:val="en-US" w:eastAsia="zh-CN"/>
        </w:rPr>
        <w:t>0</w:t>
      </w:r>
      <w:r>
        <w:rPr>
          <w:rFonts w:hint="eastAsia" w:ascii="Times New Roman" w:hAnsi="Times New Roman" w:eastAsia="宋体" w:cs="宋体"/>
          <w:kern w:val="0"/>
          <w:sz w:val="24"/>
          <w:szCs w:val="24"/>
          <w:lang w:val="en-US" w:eastAsia="zh-CN"/>
        </w:rPr>
        <w:t>日内支付个工作日内支付项目款的</w:t>
      </w:r>
      <w:r>
        <w:rPr>
          <w:rFonts w:hint="eastAsia" w:cs="宋体"/>
          <w:kern w:val="0"/>
          <w:sz w:val="24"/>
          <w:szCs w:val="24"/>
          <w:lang w:val="en-US" w:eastAsia="zh-CN"/>
        </w:rPr>
        <w:t>1</w:t>
      </w:r>
      <w:r>
        <w:rPr>
          <w:rFonts w:hint="eastAsia" w:ascii="Times New Roman" w:hAnsi="Times New Roman" w:eastAsia="宋体" w:cs="宋体"/>
          <w:kern w:val="0"/>
          <w:sz w:val="24"/>
          <w:szCs w:val="24"/>
          <w:lang w:val="en-US" w:eastAsia="zh-CN"/>
        </w:rPr>
        <w:t>0%给中标人（</w:t>
      </w:r>
      <w:r>
        <w:rPr>
          <w:rFonts w:hint="eastAsia" w:cs="宋体"/>
          <w:kern w:val="0"/>
          <w:sz w:val="24"/>
          <w:szCs w:val="24"/>
          <w:lang w:val="en-US" w:eastAsia="zh-CN"/>
        </w:rPr>
        <w:t>均</w:t>
      </w:r>
      <w:r>
        <w:rPr>
          <w:rFonts w:hint="eastAsia" w:ascii="Times New Roman" w:hAnsi="Times New Roman" w:eastAsia="宋体" w:cs="宋体"/>
          <w:kern w:val="0"/>
          <w:sz w:val="24"/>
          <w:szCs w:val="24"/>
          <w:lang w:val="en-US" w:eastAsia="zh-CN"/>
        </w:rPr>
        <w:t>不计利息）。</w:t>
      </w:r>
    </w:p>
    <w:p w14:paraId="1ABCCD7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4.</w:t>
      </w:r>
      <w:r>
        <w:rPr>
          <w:rFonts w:hint="eastAsia" w:ascii="Times New Roman" w:hAnsi="Times New Roman" w:eastAsia="宋体" w:cs="宋体"/>
          <w:kern w:val="0"/>
          <w:sz w:val="24"/>
          <w:szCs w:val="24"/>
          <w:lang w:val="en-US" w:eastAsia="zh-CN"/>
        </w:rPr>
        <w:t>合同签订</w:t>
      </w:r>
      <w:r>
        <w:rPr>
          <w:rFonts w:hint="eastAsia" w:cs="宋体"/>
          <w:kern w:val="0"/>
          <w:sz w:val="24"/>
          <w:szCs w:val="24"/>
          <w:lang w:val="en-US" w:eastAsia="zh-CN"/>
        </w:rPr>
        <w:t>：</w:t>
      </w:r>
      <w:r>
        <w:rPr>
          <w:rFonts w:hint="eastAsia" w:ascii="Times New Roman" w:hAnsi="Times New Roman" w:eastAsia="宋体" w:cs="宋体"/>
          <w:kern w:val="0"/>
          <w:sz w:val="24"/>
          <w:szCs w:val="24"/>
          <w:lang w:val="en-US" w:eastAsia="zh-CN"/>
        </w:rPr>
        <w:t>招标人和中标人应当自公示结束后</w:t>
      </w:r>
      <w:sdt>
        <w:sdtPr>
          <w:rPr>
            <w:rFonts w:hint="eastAsia" w:ascii="Times New Roman" w:hAnsi="Times New Roman" w:eastAsia="宋体" w:cs="宋体"/>
            <w:kern w:val="0"/>
            <w:sz w:val="24"/>
            <w:szCs w:val="24"/>
            <w:lang w:val="en-US" w:eastAsia="zh-CN"/>
          </w:rPr>
          <w:alias w:val="无特殊情况不建议修改"/>
          <w:tag w:val="无特殊情况不建议修改"/>
          <w:id w:val="147454553"/>
          <w:placeholder>
            <w:docPart w:val="{4243f5e9-d7be-48ba-9725-dc10b517e2fd}"/>
          </w:placeholder>
        </w:sdtPr>
        <w:sdtEndPr>
          <w:rPr>
            <w:rFonts w:hint="eastAsia" w:ascii="Times New Roman" w:hAnsi="Times New Roman" w:eastAsia="宋体" w:cs="宋体"/>
            <w:kern w:val="0"/>
            <w:sz w:val="24"/>
            <w:szCs w:val="24"/>
            <w:lang w:val="en-US" w:eastAsia="zh-CN"/>
          </w:rPr>
        </w:sdtEndPr>
        <w:sdtContent>
          <w:r>
            <w:rPr>
              <w:rFonts w:hint="eastAsia" w:ascii="Times New Roman" w:hAnsi="Times New Roman" w:eastAsia="宋体" w:cs="宋体"/>
              <w:kern w:val="0"/>
              <w:sz w:val="24"/>
              <w:szCs w:val="24"/>
              <w:lang w:val="en-US" w:eastAsia="zh-CN"/>
            </w:rPr>
            <w:t>7个</w:t>
          </w:r>
        </w:sdtContent>
      </w:sdt>
      <w:r>
        <w:rPr>
          <w:rFonts w:hint="eastAsia" w:ascii="Times New Roman" w:hAnsi="Times New Roman" w:eastAsia="宋体" w:cs="宋体"/>
          <w:kern w:val="0"/>
          <w:sz w:val="24"/>
          <w:szCs w:val="24"/>
          <w:lang w:val="en-US" w:eastAsia="zh-CN"/>
        </w:rPr>
        <w:t>工作日内签订采购合同。</w:t>
      </w:r>
    </w:p>
    <w:p w14:paraId="3DB95693">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5.</w:t>
      </w:r>
      <w:r>
        <w:rPr>
          <w:rFonts w:hint="eastAsia" w:ascii="Times New Roman" w:hAnsi="Times New Roman" w:cs="宋体"/>
          <w:kern w:val="0"/>
          <w:sz w:val="24"/>
          <w:szCs w:val="24"/>
          <w:lang w:val="en-US" w:eastAsia="zh-CN"/>
        </w:rPr>
        <w:t>交付时间</w:t>
      </w:r>
      <w:r>
        <w:rPr>
          <w:rFonts w:hint="eastAsia" w:cs="宋体"/>
          <w:kern w:val="0"/>
          <w:sz w:val="24"/>
          <w:szCs w:val="24"/>
          <w:lang w:val="en-US" w:eastAsia="zh-CN"/>
        </w:rPr>
        <w:t>：</w:t>
      </w:r>
      <w:r>
        <w:rPr>
          <w:rFonts w:hint="eastAsia" w:ascii="Times New Roman" w:hAnsi="Times New Roman" w:eastAsia="宋体" w:cs="宋体"/>
          <w:kern w:val="0"/>
          <w:sz w:val="24"/>
          <w:szCs w:val="24"/>
          <w:lang w:val="en-US" w:eastAsia="zh-CN"/>
        </w:rPr>
        <w:t>中标人必须要严格按照采购内容的技术规格参数与功能进行交货</w:t>
      </w:r>
      <w:r>
        <w:rPr>
          <w:rFonts w:hint="eastAsia" w:cs="宋体"/>
          <w:kern w:val="0"/>
          <w:sz w:val="24"/>
          <w:szCs w:val="24"/>
          <w:lang w:val="en-US" w:eastAsia="zh-CN"/>
        </w:rPr>
        <w:t>，并于</w:t>
      </w:r>
      <w:r>
        <w:rPr>
          <w:rFonts w:hint="eastAsia" w:ascii="Times New Roman" w:hAnsi="Times New Roman" w:eastAsia="宋体" w:cs="宋体"/>
          <w:kern w:val="0"/>
          <w:sz w:val="24"/>
          <w:szCs w:val="24"/>
          <w:lang w:val="en-US" w:eastAsia="zh-CN"/>
        </w:rPr>
        <w:t>自签订合同之日起90天完成系统调研、安装、调试和系统上线工作并交付使用。</w:t>
      </w:r>
    </w:p>
    <w:p w14:paraId="058CF9C8">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三、</w:t>
      </w:r>
      <w:r>
        <w:rPr>
          <w:rFonts w:hint="eastAsia" w:ascii="Times New Roman" w:hAnsi="Times New Roman" w:eastAsia="宋体" w:cs="宋体"/>
          <w:kern w:val="0"/>
          <w:sz w:val="24"/>
          <w:szCs w:val="24"/>
          <w:lang w:val="en-US" w:eastAsia="zh-CN"/>
        </w:rPr>
        <w:t>特别说明</w:t>
      </w:r>
    </w:p>
    <w:p w14:paraId="121B79C0">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如果招标文件中对部分采购设备技术参数要求不详细，请各投标人在投标时补充说明。如投标人不作补充说明，广西壮族自治区桂东人民医院招标</w:t>
      </w:r>
      <w:r>
        <w:rPr>
          <w:rFonts w:hint="eastAsia" w:ascii="Times New Roman" w:hAnsi="Times New Roman" w:cs="宋体"/>
          <w:kern w:val="0"/>
          <w:sz w:val="24"/>
          <w:szCs w:val="24"/>
          <w:lang w:val="en-US" w:eastAsia="zh-CN"/>
        </w:rPr>
        <w:t>采购组</w:t>
      </w:r>
      <w:r>
        <w:rPr>
          <w:rFonts w:hint="eastAsia" w:ascii="Times New Roman" w:hAnsi="Times New Roman" w:eastAsia="宋体" w:cs="宋体"/>
          <w:kern w:val="0"/>
          <w:sz w:val="24"/>
          <w:szCs w:val="24"/>
          <w:lang w:val="en-US" w:eastAsia="zh-CN"/>
        </w:rPr>
        <w:t>将从有利于招标人的角度出发，认定其所报配置为可能存在情况的最高标准。</w:t>
      </w:r>
    </w:p>
    <w:p w14:paraId="5D7F7D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kern w:val="0"/>
          <w:sz w:val="24"/>
          <w:szCs w:val="24"/>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124E7">
    <w:pPr>
      <w:pStyle w:val="1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14:paraId="3EE7B2F8">
                <w:pPr>
                  <w:pStyle w:val="12"/>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forms"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MwNjE4Nzk1YzllM2JjNzZhYTQ1NzdkNzA4YjFmYzUifQ=="/>
    <w:docVar w:name="KY_MEDREF_DOCUID" w:val="{642EBB7A-05DF-4F7F-990F-180E42AE779D}"/>
    <w:docVar w:name="KY_MEDREF_VERSION" w:val="3"/>
  </w:docVars>
  <w:rsids>
    <w:rsidRoot w:val="004C7EB2"/>
    <w:rsid w:val="000537C8"/>
    <w:rsid w:val="000546F1"/>
    <w:rsid w:val="00066185"/>
    <w:rsid w:val="00080292"/>
    <w:rsid w:val="0008196D"/>
    <w:rsid w:val="00095D83"/>
    <w:rsid w:val="000A6C18"/>
    <w:rsid w:val="000B7E2D"/>
    <w:rsid w:val="000E1AA6"/>
    <w:rsid w:val="0017160C"/>
    <w:rsid w:val="00194DD1"/>
    <w:rsid w:val="001E0776"/>
    <w:rsid w:val="001F5205"/>
    <w:rsid w:val="00204183"/>
    <w:rsid w:val="00211326"/>
    <w:rsid w:val="002342E8"/>
    <w:rsid w:val="00241CD6"/>
    <w:rsid w:val="0027439C"/>
    <w:rsid w:val="002A1F7C"/>
    <w:rsid w:val="002B1179"/>
    <w:rsid w:val="002C7944"/>
    <w:rsid w:val="003C3AB5"/>
    <w:rsid w:val="003E7DC1"/>
    <w:rsid w:val="00461F7B"/>
    <w:rsid w:val="00474079"/>
    <w:rsid w:val="004C7EB2"/>
    <w:rsid w:val="004D08F5"/>
    <w:rsid w:val="004D2825"/>
    <w:rsid w:val="004F5A76"/>
    <w:rsid w:val="005007DD"/>
    <w:rsid w:val="00552324"/>
    <w:rsid w:val="00572467"/>
    <w:rsid w:val="00581CC1"/>
    <w:rsid w:val="00597A2A"/>
    <w:rsid w:val="005C029E"/>
    <w:rsid w:val="005D491D"/>
    <w:rsid w:val="0060757C"/>
    <w:rsid w:val="00654BC6"/>
    <w:rsid w:val="00684BD7"/>
    <w:rsid w:val="006E5543"/>
    <w:rsid w:val="006F6EA8"/>
    <w:rsid w:val="006F7C9B"/>
    <w:rsid w:val="00707A97"/>
    <w:rsid w:val="00755DDD"/>
    <w:rsid w:val="007814EA"/>
    <w:rsid w:val="007A5910"/>
    <w:rsid w:val="007B2C87"/>
    <w:rsid w:val="007F6A3A"/>
    <w:rsid w:val="007F6F70"/>
    <w:rsid w:val="008049F7"/>
    <w:rsid w:val="00825B15"/>
    <w:rsid w:val="008553F8"/>
    <w:rsid w:val="00886679"/>
    <w:rsid w:val="008A5DC5"/>
    <w:rsid w:val="008D3A6F"/>
    <w:rsid w:val="008E38A9"/>
    <w:rsid w:val="008F4723"/>
    <w:rsid w:val="00914D2D"/>
    <w:rsid w:val="009408BA"/>
    <w:rsid w:val="009530DC"/>
    <w:rsid w:val="00A2105C"/>
    <w:rsid w:val="00A44D5C"/>
    <w:rsid w:val="00A46F92"/>
    <w:rsid w:val="00A83F43"/>
    <w:rsid w:val="00AC0EA5"/>
    <w:rsid w:val="00B0666A"/>
    <w:rsid w:val="00B11228"/>
    <w:rsid w:val="00B65BF7"/>
    <w:rsid w:val="00B8409A"/>
    <w:rsid w:val="00BA3521"/>
    <w:rsid w:val="00BC00CB"/>
    <w:rsid w:val="00BE5453"/>
    <w:rsid w:val="00C26CAB"/>
    <w:rsid w:val="00C33384"/>
    <w:rsid w:val="00C762C8"/>
    <w:rsid w:val="00C97AD7"/>
    <w:rsid w:val="00CC2DEE"/>
    <w:rsid w:val="00CD27A2"/>
    <w:rsid w:val="00D15ED7"/>
    <w:rsid w:val="00D22231"/>
    <w:rsid w:val="00D25050"/>
    <w:rsid w:val="00D2685D"/>
    <w:rsid w:val="00D41CB5"/>
    <w:rsid w:val="00D514EE"/>
    <w:rsid w:val="00D57065"/>
    <w:rsid w:val="00DA7D4F"/>
    <w:rsid w:val="00DB5864"/>
    <w:rsid w:val="00DC505B"/>
    <w:rsid w:val="00E14108"/>
    <w:rsid w:val="00E65185"/>
    <w:rsid w:val="00E72BBE"/>
    <w:rsid w:val="00E84829"/>
    <w:rsid w:val="00EB1C9B"/>
    <w:rsid w:val="00ED5546"/>
    <w:rsid w:val="00EE6641"/>
    <w:rsid w:val="00EF1908"/>
    <w:rsid w:val="00FB543D"/>
    <w:rsid w:val="00FD22A0"/>
    <w:rsid w:val="0103164E"/>
    <w:rsid w:val="01053561"/>
    <w:rsid w:val="011F5595"/>
    <w:rsid w:val="01236223"/>
    <w:rsid w:val="01377B95"/>
    <w:rsid w:val="01437C9C"/>
    <w:rsid w:val="01737A8F"/>
    <w:rsid w:val="019610AB"/>
    <w:rsid w:val="01AC6CCA"/>
    <w:rsid w:val="01E56619"/>
    <w:rsid w:val="01F6547A"/>
    <w:rsid w:val="020750EC"/>
    <w:rsid w:val="020B31AB"/>
    <w:rsid w:val="021B753B"/>
    <w:rsid w:val="021C4CE0"/>
    <w:rsid w:val="02324899"/>
    <w:rsid w:val="023535FA"/>
    <w:rsid w:val="023F6A66"/>
    <w:rsid w:val="024D072E"/>
    <w:rsid w:val="02604E81"/>
    <w:rsid w:val="02646B86"/>
    <w:rsid w:val="02777023"/>
    <w:rsid w:val="028A231E"/>
    <w:rsid w:val="028C7FF5"/>
    <w:rsid w:val="02990336"/>
    <w:rsid w:val="02CC7CF8"/>
    <w:rsid w:val="033C426E"/>
    <w:rsid w:val="03802CA0"/>
    <w:rsid w:val="038C1560"/>
    <w:rsid w:val="03986902"/>
    <w:rsid w:val="039B24C3"/>
    <w:rsid w:val="03B143F4"/>
    <w:rsid w:val="03B327C4"/>
    <w:rsid w:val="03C05D66"/>
    <w:rsid w:val="03C91B74"/>
    <w:rsid w:val="03CF3D5A"/>
    <w:rsid w:val="03DF1595"/>
    <w:rsid w:val="03E20856"/>
    <w:rsid w:val="03FD0282"/>
    <w:rsid w:val="040561E8"/>
    <w:rsid w:val="041A63A0"/>
    <w:rsid w:val="043461BD"/>
    <w:rsid w:val="04392838"/>
    <w:rsid w:val="045A7B60"/>
    <w:rsid w:val="047940EB"/>
    <w:rsid w:val="048A2DE2"/>
    <w:rsid w:val="048F3250"/>
    <w:rsid w:val="04B50EB1"/>
    <w:rsid w:val="04D61C86"/>
    <w:rsid w:val="04F512AE"/>
    <w:rsid w:val="0500507B"/>
    <w:rsid w:val="0531232E"/>
    <w:rsid w:val="055A0C28"/>
    <w:rsid w:val="05671749"/>
    <w:rsid w:val="05690D77"/>
    <w:rsid w:val="0569698B"/>
    <w:rsid w:val="056A309E"/>
    <w:rsid w:val="059D2395"/>
    <w:rsid w:val="05A02E22"/>
    <w:rsid w:val="05AB732E"/>
    <w:rsid w:val="05B829C9"/>
    <w:rsid w:val="05BC40AA"/>
    <w:rsid w:val="05BE69DF"/>
    <w:rsid w:val="05DE308C"/>
    <w:rsid w:val="05EB3096"/>
    <w:rsid w:val="062E6B64"/>
    <w:rsid w:val="065F7689"/>
    <w:rsid w:val="06626510"/>
    <w:rsid w:val="06813B27"/>
    <w:rsid w:val="06AC32FC"/>
    <w:rsid w:val="06BE1157"/>
    <w:rsid w:val="06E21F2B"/>
    <w:rsid w:val="06E25B06"/>
    <w:rsid w:val="06FA7398"/>
    <w:rsid w:val="06FE2538"/>
    <w:rsid w:val="07167A33"/>
    <w:rsid w:val="07307009"/>
    <w:rsid w:val="07423F18"/>
    <w:rsid w:val="07465F50"/>
    <w:rsid w:val="075D7BAD"/>
    <w:rsid w:val="07AC28A7"/>
    <w:rsid w:val="07B22D1F"/>
    <w:rsid w:val="07B5558A"/>
    <w:rsid w:val="07B87812"/>
    <w:rsid w:val="07E70261"/>
    <w:rsid w:val="08053E7F"/>
    <w:rsid w:val="082417A1"/>
    <w:rsid w:val="08277881"/>
    <w:rsid w:val="082F09E7"/>
    <w:rsid w:val="083524D5"/>
    <w:rsid w:val="083F674F"/>
    <w:rsid w:val="088B5CD1"/>
    <w:rsid w:val="08AE3B16"/>
    <w:rsid w:val="08C3257A"/>
    <w:rsid w:val="08DA707D"/>
    <w:rsid w:val="08F24D29"/>
    <w:rsid w:val="08FE554F"/>
    <w:rsid w:val="09056E9F"/>
    <w:rsid w:val="090A7EDF"/>
    <w:rsid w:val="090E20FA"/>
    <w:rsid w:val="09111A4B"/>
    <w:rsid w:val="095A72F4"/>
    <w:rsid w:val="09731800"/>
    <w:rsid w:val="097B4411"/>
    <w:rsid w:val="098F037D"/>
    <w:rsid w:val="0A012CB3"/>
    <w:rsid w:val="0A1F6C78"/>
    <w:rsid w:val="0A2F6591"/>
    <w:rsid w:val="0A8221E9"/>
    <w:rsid w:val="0A8D3CE0"/>
    <w:rsid w:val="0AA21553"/>
    <w:rsid w:val="0AA616A0"/>
    <w:rsid w:val="0AAD25EC"/>
    <w:rsid w:val="0ADE61C0"/>
    <w:rsid w:val="0AE14D21"/>
    <w:rsid w:val="0B08712D"/>
    <w:rsid w:val="0B301291"/>
    <w:rsid w:val="0B315C3A"/>
    <w:rsid w:val="0B3C546B"/>
    <w:rsid w:val="0B4E6232"/>
    <w:rsid w:val="0B7E0D3B"/>
    <w:rsid w:val="0B867515"/>
    <w:rsid w:val="0B875E99"/>
    <w:rsid w:val="0BA5638D"/>
    <w:rsid w:val="0BC33EB3"/>
    <w:rsid w:val="0BF67B3A"/>
    <w:rsid w:val="0BFA73EB"/>
    <w:rsid w:val="0C221357"/>
    <w:rsid w:val="0C437022"/>
    <w:rsid w:val="0C4C5739"/>
    <w:rsid w:val="0C5108E2"/>
    <w:rsid w:val="0C5B0580"/>
    <w:rsid w:val="0C864007"/>
    <w:rsid w:val="0C8B0CD1"/>
    <w:rsid w:val="0C8B6EFD"/>
    <w:rsid w:val="0C8C4A1A"/>
    <w:rsid w:val="0CA97FEF"/>
    <w:rsid w:val="0CAD0DB3"/>
    <w:rsid w:val="0CAF556C"/>
    <w:rsid w:val="0CB21FEF"/>
    <w:rsid w:val="0CBB17D5"/>
    <w:rsid w:val="0CC05EEA"/>
    <w:rsid w:val="0D036480"/>
    <w:rsid w:val="0D0F692A"/>
    <w:rsid w:val="0D1C4CAC"/>
    <w:rsid w:val="0D21507A"/>
    <w:rsid w:val="0D3C4F75"/>
    <w:rsid w:val="0D65654F"/>
    <w:rsid w:val="0D6C708A"/>
    <w:rsid w:val="0D8A69E6"/>
    <w:rsid w:val="0DC06902"/>
    <w:rsid w:val="0DF57CE4"/>
    <w:rsid w:val="0DFD09AF"/>
    <w:rsid w:val="0E1D51A6"/>
    <w:rsid w:val="0E3A6B69"/>
    <w:rsid w:val="0E487998"/>
    <w:rsid w:val="0E695AF6"/>
    <w:rsid w:val="0E7C06A5"/>
    <w:rsid w:val="0E9971C1"/>
    <w:rsid w:val="0E9B3DFB"/>
    <w:rsid w:val="0ED71A24"/>
    <w:rsid w:val="0F2560C6"/>
    <w:rsid w:val="0F54128F"/>
    <w:rsid w:val="0F5562D8"/>
    <w:rsid w:val="0F6958A6"/>
    <w:rsid w:val="0F6D1D6D"/>
    <w:rsid w:val="0F74651A"/>
    <w:rsid w:val="0F783207"/>
    <w:rsid w:val="0F835C46"/>
    <w:rsid w:val="0FC62C93"/>
    <w:rsid w:val="10170F29"/>
    <w:rsid w:val="10265A08"/>
    <w:rsid w:val="103819AC"/>
    <w:rsid w:val="103E0D8A"/>
    <w:rsid w:val="106D3691"/>
    <w:rsid w:val="107E0FE2"/>
    <w:rsid w:val="10862AA8"/>
    <w:rsid w:val="10B36D8E"/>
    <w:rsid w:val="10B456CB"/>
    <w:rsid w:val="10BD6C28"/>
    <w:rsid w:val="10C329EA"/>
    <w:rsid w:val="10C55F3F"/>
    <w:rsid w:val="10C66B65"/>
    <w:rsid w:val="10C97A40"/>
    <w:rsid w:val="10CF0C13"/>
    <w:rsid w:val="10D12950"/>
    <w:rsid w:val="10D226C9"/>
    <w:rsid w:val="10DF0DFC"/>
    <w:rsid w:val="10EA4C86"/>
    <w:rsid w:val="10F003AA"/>
    <w:rsid w:val="110D66BB"/>
    <w:rsid w:val="11504601"/>
    <w:rsid w:val="116177B3"/>
    <w:rsid w:val="11874A3F"/>
    <w:rsid w:val="118A03BD"/>
    <w:rsid w:val="11B01798"/>
    <w:rsid w:val="11C97797"/>
    <w:rsid w:val="11E5713C"/>
    <w:rsid w:val="122B15C9"/>
    <w:rsid w:val="1232346C"/>
    <w:rsid w:val="12414E58"/>
    <w:rsid w:val="1242038B"/>
    <w:rsid w:val="12612F6E"/>
    <w:rsid w:val="12630728"/>
    <w:rsid w:val="12632E66"/>
    <w:rsid w:val="126D2E31"/>
    <w:rsid w:val="12807C16"/>
    <w:rsid w:val="12CF692A"/>
    <w:rsid w:val="12E055CF"/>
    <w:rsid w:val="12E333E8"/>
    <w:rsid w:val="12E609E8"/>
    <w:rsid w:val="12FE6188"/>
    <w:rsid w:val="12FF4F45"/>
    <w:rsid w:val="13112522"/>
    <w:rsid w:val="1328351C"/>
    <w:rsid w:val="13577378"/>
    <w:rsid w:val="136928FA"/>
    <w:rsid w:val="13793250"/>
    <w:rsid w:val="137B6893"/>
    <w:rsid w:val="138C1785"/>
    <w:rsid w:val="13913D07"/>
    <w:rsid w:val="13D02B9D"/>
    <w:rsid w:val="13F20327"/>
    <w:rsid w:val="13FB093E"/>
    <w:rsid w:val="13FC3B2E"/>
    <w:rsid w:val="1404234B"/>
    <w:rsid w:val="141A1F44"/>
    <w:rsid w:val="1438747D"/>
    <w:rsid w:val="144C2AA5"/>
    <w:rsid w:val="146045BD"/>
    <w:rsid w:val="148C0476"/>
    <w:rsid w:val="14AB1C7D"/>
    <w:rsid w:val="14D0633F"/>
    <w:rsid w:val="14E41C03"/>
    <w:rsid w:val="14E87D49"/>
    <w:rsid w:val="15120DFC"/>
    <w:rsid w:val="154017A3"/>
    <w:rsid w:val="1553669C"/>
    <w:rsid w:val="1569375B"/>
    <w:rsid w:val="158C0310"/>
    <w:rsid w:val="15E815E5"/>
    <w:rsid w:val="15EC7F66"/>
    <w:rsid w:val="15EE1937"/>
    <w:rsid w:val="16235CBE"/>
    <w:rsid w:val="163D2A6F"/>
    <w:rsid w:val="1646241F"/>
    <w:rsid w:val="165209F7"/>
    <w:rsid w:val="16541221"/>
    <w:rsid w:val="168C5FBE"/>
    <w:rsid w:val="168D7F6B"/>
    <w:rsid w:val="16A13FC4"/>
    <w:rsid w:val="16B47861"/>
    <w:rsid w:val="16C15D10"/>
    <w:rsid w:val="16DC6F83"/>
    <w:rsid w:val="16F96E53"/>
    <w:rsid w:val="16FB3B10"/>
    <w:rsid w:val="171F3B4C"/>
    <w:rsid w:val="17420B69"/>
    <w:rsid w:val="1760304B"/>
    <w:rsid w:val="176B37A0"/>
    <w:rsid w:val="17704395"/>
    <w:rsid w:val="177D7922"/>
    <w:rsid w:val="178D4E7B"/>
    <w:rsid w:val="179A627B"/>
    <w:rsid w:val="179D539F"/>
    <w:rsid w:val="17AA4970"/>
    <w:rsid w:val="17AC7BAF"/>
    <w:rsid w:val="17B26F8C"/>
    <w:rsid w:val="17BC3DDA"/>
    <w:rsid w:val="17C525D5"/>
    <w:rsid w:val="17C552CA"/>
    <w:rsid w:val="17D8507B"/>
    <w:rsid w:val="180465B0"/>
    <w:rsid w:val="180E420F"/>
    <w:rsid w:val="18171E7B"/>
    <w:rsid w:val="182342CC"/>
    <w:rsid w:val="18AC23E8"/>
    <w:rsid w:val="18BA123B"/>
    <w:rsid w:val="18C95B23"/>
    <w:rsid w:val="18CC0AF3"/>
    <w:rsid w:val="18F22749"/>
    <w:rsid w:val="192771FB"/>
    <w:rsid w:val="19376EE3"/>
    <w:rsid w:val="197E5C0A"/>
    <w:rsid w:val="19833642"/>
    <w:rsid w:val="19884E2F"/>
    <w:rsid w:val="1988673C"/>
    <w:rsid w:val="199279F6"/>
    <w:rsid w:val="19CD1DFD"/>
    <w:rsid w:val="19D53F6C"/>
    <w:rsid w:val="19E073F1"/>
    <w:rsid w:val="19E43657"/>
    <w:rsid w:val="19E46AEE"/>
    <w:rsid w:val="19E67448"/>
    <w:rsid w:val="19E8704E"/>
    <w:rsid w:val="19FE01E3"/>
    <w:rsid w:val="1A006452"/>
    <w:rsid w:val="1A09162B"/>
    <w:rsid w:val="1A4B2734"/>
    <w:rsid w:val="1A4E4A55"/>
    <w:rsid w:val="1A6309AD"/>
    <w:rsid w:val="1A6B563A"/>
    <w:rsid w:val="1A6D5B97"/>
    <w:rsid w:val="1A733068"/>
    <w:rsid w:val="1A766451"/>
    <w:rsid w:val="1A85523A"/>
    <w:rsid w:val="1A884903"/>
    <w:rsid w:val="1A8E1151"/>
    <w:rsid w:val="1A9650F4"/>
    <w:rsid w:val="1A9E469F"/>
    <w:rsid w:val="1AB14119"/>
    <w:rsid w:val="1ABD2407"/>
    <w:rsid w:val="1AC416E5"/>
    <w:rsid w:val="1AC66C99"/>
    <w:rsid w:val="1AC8208F"/>
    <w:rsid w:val="1AE60586"/>
    <w:rsid w:val="1AF17655"/>
    <w:rsid w:val="1AF564A4"/>
    <w:rsid w:val="1B025810"/>
    <w:rsid w:val="1B0F7FB0"/>
    <w:rsid w:val="1B193412"/>
    <w:rsid w:val="1B2468B8"/>
    <w:rsid w:val="1B256147"/>
    <w:rsid w:val="1B282CB6"/>
    <w:rsid w:val="1B330E84"/>
    <w:rsid w:val="1B4812D8"/>
    <w:rsid w:val="1B547E9F"/>
    <w:rsid w:val="1B7E483B"/>
    <w:rsid w:val="1B916B47"/>
    <w:rsid w:val="1BC73E92"/>
    <w:rsid w:val="1BE57ABE"/>
    <w:rsid w:val="1C085B0D"/>
    <w:rsid w:val="1C280596"/>
    <w:rsid w:val="1C613E44"/>
    <w:rsid w:val="1C663A1A"/>
    <w:rsid w:val="1C816CFE"/>
    <w:rsid w:val="1C872BE5"/>
    <w:rsid w:val="1C8B7B42"/>
    <w:rsid w:val="1CA83CAE"/>
    <w:rsid w:val="1CA93BD8"/>
    <w:rsid w:val="1CB349EF"/>
    <w:rsid w:val="1CC16FFD"/>
    <w:rsid w:val="1CCB7C77"/>
    <w:rsid w:val="1CCD293F"/>
    <w:rsid w:val="1CE639CE"/>
    <w:rsid w:val="1CFF6599"/>
    <w:rsid w:val="1D105817"/>
    <w:rsid w:val="1D1E598F"/>
    <w:rsid w:val="1D1F609D"/>
    <w:rsid w:val="1D2C1E22"/>
    <w:rsid w:val="1D46339B"/>
    <w:rsid w:val="1D6E56CA"/>
    <w:rsid w:val="1D7212D6"/>
    <w:rsid w:val="1D9A3C6D"/>
    <w:rsid w:val="1DB27255"/>
    <w:rsid w:val="1DC743F0"/>
    <w:rsid w:val="1DDF7AC0"/>
    <w:rsid w:val="1DFD53A8"/>
    <w:rsid w:val="1E0B06CE"/>
    <w:rsid w:val="1E272F64"/>
    <w:rsid w:val="1E2A1D85"/>
    <w:rsid w:val="1E2B0ECC"/>
    <w:rsid w:val="1E3568CD"/>
    <w:rsid w:val="1E536028"/>
    <w:rsid w:val="1E5500B0"/>
    <w:rsid w:val="1E78121C"/>
    <w:rsid w:val="1E790599"/>
    <w:rsid w:val="1E8363B5"/>
    <w:rsid w:val="1E902CCC"/>
    <w:rsid w:val="1EBA041D"/>
    <w:rsid w:val="1EC221FF"/>
    <w:rsid w:val="1EF75343"/>
    <w:rsid w:val="1F0C2535"/>
    <w:rsid w:val="1F167623"/>
    <w:rsid w:val="1F2971CA"/>
    <w:rsid w:val="1F467023"/>
    <w:rsid w:val="1F5A7131"/>
    <w:rsid w:val="1F783576"/>
    <w:rsid w:val="1F7D045C"/>
    <w:rsid w:val="1F805168"/>
    <w:rsid w:val="1F842F57"/>
    <w:rsid w:val="1FB12AD4"/>
    <w:rsid w:val="1FB33082"/>
    <w:rsid w:val="1FF5205A"/>
    <w:rsid w:val="1FFE7387"/>
    <w:rsid w:val="20045D4E"/>
    <w:rsid w:val="20407BC3"/>
    <w:rsid w:val="20494976"/>
    <w:rsid w:val="205E1371"/>
    <w:rsid w:val="206015FF"/>
    <w:rsid w:val="2074067E"/>
    <w:rsid w:val="20777C17"/>
    <w:rsid w:val="209B5877"/>
    <w:rsid w:val="20CA763A"/>
    <w:rsid w:val="20EA5007"/>
    <w:rsid w:val="20EB0DB3"/>
    <w:rsid w:val="211D7E47"/>
    <w:rsid w:val="212216AC"/>
    <w:rsid w:val="212A2B97"/>
    <w:rsid w:val="2135393B"/>
    <w:rsid w:val="21440D66"/>
    <w:rsid w:val="2152056A"/>
    <w:rsid w:val="215E2DFC"/>
    <w:rsid w:val="218369ED"/>
    <w:rsid w:val="219119A9"/>
    <w:rsid w:val="219D2928"/>
    <w:rsid w:val="21A952ED"/>
    <w:rsid w:val="21B55CE4"/>
    <w:rsid w:val="21B63FDE"/>
    <w:rsid w:val="21BC1210"/>
    <w:rsid w:val="21CF5268"/>
    <w:rsid w:val="21D22237"/>
    <w:rsid w:val="21D70D70"/>
    <w:rsid w:val="21EA1DBA"/>
    <w:rsid w:val="2218153E"/>
    <w:rsid w:val="222A1B2C"/>
    <w:rsid w:val="22357F6D"/>
    <w:rsid w:val="224A286C"/>
    <w:rsid w:val="224F6049"/>
    <w:rsid w:val="2257719D"/>
    <w:rsid w:val="225B3F00"/>
    <w:rsid w:val="22832351"/>
    <w:rsid w:val="22872FC4"/>
    <w:rsid w:val="22B6384D"/>
    <w:rsid w:val="22D622C7"/>
    <w:rsid w:val="22D771F0"/>
    <w:rsid w:val="22D9358E"/>
    <w:rsid w:val="231369FA"/>
    <w:rsid w:val="234B78F5"/>
    <w:rsid w:val="23780B86"/>
    <w:rsid w:val="238241FC"/>
    <w:rsid w:val="238D59CA"/>
    <w:rsid w:val="23931CFC"/>
    <w:rsid w:val="23F43A6E"/>
    <w:rsid w:val="240E0F5F"/>
    <w:rsid w:val="241B036E"/>
    <w:rsid w:val="242C6682"/>
    <w:rsid w:val="243771FA"/>
    <w:rsid w:val="244641F4"/>
    <w:rsid w:val="24582CB2"/>
    <w:rsid w:val="245D19CE"/>
    <w:rsid w:val="24686BC8"/>
    <w:rsid w:val="246C07FC"/>
    <w:rsid w:val="246C27D7"/>
    <w:rsid w:val="247B7BE7"/>
    <w:rsid w:val="24A72538"/>
    <w:rsid w:val="24B1410B"/>
    <w:rsid w:val="24CE6FE3"/>
    <w:rsid w:val="24D66C1D"/>
    <w:rsid w:val="24E5051E"/>
    <w:rsid w:val="24EC650D"/>
    <w:rsid w:val="24EF6760"/>
    <w:rsid w:val="24FA6646"/>
    <w:rsid w:val="250C765F"/>
    <w:rsid w:val="25270BB7"/>
    <w:rsid w:val="252C0F31"/>
    <w:rsid w:val="252E5AA7"/>
    <w:rsid w:val="25406707"/>
    <w:rsid w:val="25412BC6"/>
    <w:rsid w:val="257D6C32"/>
    <w:rsid w:val="25BD1054"/>
    <w:rsid w:val="25D6720D"/>
    <w:rsid w:val="2604386C"/>
    <w:rsid w:val="260D7B7B"/>
    <w:rsid w:val="26283388"/>
    <w:rsid w:val="26431704"/>
    <w:rsid w:val="26497E9B"/>
    <w:rsid w:val="266C365A"/>
    <w:rsid w:val="267B6D23"/>
    <w:rsid w:val="267E6500"/>
    <w:rsid w:val="26914BF0"/>
    <w:rsid w:val="26991DA8"/>
    <w:rsid w:val="26AB3501"/>
    <w:rsid w:val="26ED4C50"/>
    <w:rsid w:val="26FD25C4"/>
    <w:rsid w:val="270C5968"/>
    <w:rsid w:val="27166EA2"/>
    <w:rsid w:val="271F3846"/>
    <w:rsid w:val="27243AB5"/>
    <w:rsid w:val="27251216"/>
    <w:rsid w:val="27251BC9"/>
    <w:rsid w:val="272B333B"/>
    <w:rsid w:val="27390DB2"/>
    <w:rsid w:val="273B4723"/>
    <w:rsid w:val="27472B57"/>
    <w:rsid w:val="274A7A35"/>
    <w:rsid w:val="276E51AE"/>
    <w:rsid w:val="27796956"/>
    <w:rsid w:val="277C6DFF"/>
    <w:rsid w:val="277F17F2"/>
    <w:rsid w:val="27803545"/>
    <w:rsid w:val="27C5677C"/>
    <w:rsid w:val="27EB0B88"/>
    <w:rsid w:val="27F14526"/>
    <w:rsid w:val="27F76A45"/>
    <w:rsid w:val="28082D96"/>
    <w:rsid w:val="2816320B"/>
    <w:rsid w:val="28355B26"/>
    <w:rsid w:val="28691411"/>
    <w:rsid w:val="286E0CEE"/>
    <w:rsid w:val="286F5210"/>
    <w:rsid w:val="28761D96"/>
    <w:rsid w:val="28804A49"/>
    <w:rsid w:val="28867777"/>
    <w:rsid w:val="28B93623"/>
    <w:rsid w:val="28BC2115"/>
    <w:rsid w:val="28C51FC0"/>
    <w:rsid w:val="28CA3513"/>
    <w:rsid w:val="28CB57C2"/>
    <w:rsid w:val="28D80D85"/>
    <w:rsid w:val="28E67C13"/>
    <w:rsid w:val="29090614"/>
    <w:rsid w:val="29165594"/>
    <w:rsid w:val="291B6EED"/>
    <w:rsid w:val="29321F00"/>
    <w:rsid w:val="296B6029"/>
    <w:rsid w:val="297318CC"/>
    <w:rsid w:val="298D0B58"/>
    <w:rsid w:val="29A2750A"/>
    <w:rsid w:val="29C400FE"/>
    <w:rsid w:val="29CE3307"/>
    <w:rsid w:val="29DA05AC"/>
    <w:rsid w:val="29E043A7"/>
    <w:rsid w:val="29EC1BA6"/>
    <w:rsid w:val="29F00F20"/>
    <w:rsid w:val="2A0E00BB"/>
    <w:rsid w:val="2A10487A"/>
    <w:rsid w:val="2A224F44"/>
    <w:rsid w:val="2A251F29"/>
    <w:rsid w:val="2A29121D"/>
    <w:rsid w:val="2A3E4594"/>
    <w:rsid w:val="2A422778"/>
    <w:rsid w:val="2A475EB3"/>
    <w:rsid w:val="2A53244F"/>
    <w:rsid w:val="2A5B26EE"/>
    <w:rsid w:val="2A773807"/>
    <w:rsid w:val="2A8D1FDD"/>
    <w:rsid w:val="2AA73405"/>
    <w:rsid w:val="2ABC4C7A"/>
    <w:rsid w:val="2AD3553E"/>
    <w:rsid w:val="2ADB3DA4"/>
    <w:rsid w:val="2AF2415E"/>
    <w:rsid w:val="2AFD3396"/>
    <w:rsid w:val="2B033846"/>
    <w:rsid w:val="2B0D7A6D"/>
    <w:rsid w:val="2B1D076F"/>
    <w:rsid w:val="2B2B18B1"/>
    <w:rsid w:val="2B441828"/>
    <w:rsid w:val="2B541194"/>
    <w:rsid w:val="2B604D6D"/>
    <w:rsid w:val="2BA3547C"/>
    <w:rsid w:val="2BC9128C"/>
    <w:rsid w:val="2BE27614"/>
    <w:rsid w:val="2C12290F"/>
    <w:rsid w:val="2C263954"/>
    <w:rsid w:val="2C2A597D"/>
    <w:rsid w:val="2C356B91"/>
    <w:rsid w:val="2C7D5EC4"/>
    <w:rsid w:val="2C8979C4"/>
    <w:rsid w:val="2C8C6DCE"/>
    <w:rsid w:val="2CA34133"/>
    <w:rsid w:val="2CA96CD6"/>
    <w:rsid w:val="2CB65BA6"/>
    <w:rsid w:val="2CBE08A1"/>
    <w:rsid w:val="2CF41CC7"/>
    <w:rsid w:val="2CFB1109"/>
    <w:rsid w:val="2D0123ED"/>
    <w:rsid w:val="2D032C93"/>
    <w:rsid w:val="2D0E59A5"/>
    <w:rsid w:val="2D1E17D8"/>
    <w:rsid w:val="2D23487A"/>
    <w:rsid w:val="2D442339"/>
    <w:rsid w:val="2D4C00DA"/>
    <w:rsid w:val="2D4E3EE0"/>
    <w:rsid w:val="2D5766E8"/>
    <w:rsid w:val="2D63165F"/>
    <w:rsid w:val="2D631A7A"/>
    <w:rsid w:val="2D6740F9"/>
    <w:rsid w:val="2D7A657B"/>
    <w:rsid w:val="2D7D186E"/>
    <w:rsid w:val="2DAA62BF"/>
    <w:rsid w:val="2DB72CF5"/>
    <w:rsid w:val="2DFE3A0E"/>
    <w:rsid w:val="2E097C5F"/>
    <w:rsid w:val="2E166B56"/>
    <w:rsid w:val="2E44559E"/>
    <w:rsid w:val="2E653142"/>
    <w:rsid w:val="2E7F7C14"/>
    <w:rsid w:val="2E872ABB"/>
    <w:rsid w:val="2E8872E4"/>
    <w:rsid w:val="2E930074"/>
    <w:rsid w:val="2EA10755"/>
    <w:rsid w:val="2EC81A1E"/>
    <w:rsid w:val="2EF15475"/>
    <w:rsid w:val="2EFF7E92"/>
    <w:rsid w:val="2F3B57FA"/>
    <w:rsid w:val="2F3E0F54"/>
    <w:rsid w:val="2F792FC2"/>
    <w:rsid w:val="2FA5520E"/>
    <w:rsid w:val="2FD3215F"/>
    <w:rsid w:val="2FD37B8F"/>
    <w:rsid w:val="2FDF0EC1"/>
    <w:rsid w:val="2FE06DDA"/>
    <w:rsid w:val="2FFD555B"/>
    <w:rsid w:val="300418B2"/>
    <w:rsid w:val="3008519B"/>
    <w:rsid w:val="301D3697"/>
    <w:rsid w:val="3026090E"/>
    <w:rsid w:val="3041766E"/>
    <w:rsid w:val="304520E7"/>
    <w:rsid w:val="3047469A"/>
    <w:rsid w:val="3082460E"/>
    <w:rsid w:val="30927451"/>
    <w:rsid w:val="30AA3342"/>
    <w:rsid w:val="30B062C5"/>
    <w:rsid w:val="30D03016"/>
    <w:rsid w:val="30E06701"/>
    <w:rsid w:val="30EA5FE2"/>
    <w:rsid w:val="30EB0FDD"/>
    <w:rsid w:val="30F00528"/>
    <w:rsid w:val="30FF54F8"/>
    <w:rsid w:val="31097A2F"/>
    <w:rsid w:val="312F70D2"/>
    <w:rsid w:val="31414EF9"/>
    <w:rsid w:val="315358FC"/>
    <w:rsid w:val="3161006D"/>
    <w:rsid w:val="317A272D"/>
    <w:rsid w:val="317A60E4"/>
    <w:rsid w:val="3187730F"/>
    <w:rsid w:val="31915784"/>
    <w:rsid w:val="3194337D"/>
    <w:rsid w:val="31A762DE"/>
    <w:rsid w:val="31B653FA"/>
    <w:rsid w:val="31C62025"/>
    <w:rsid w:val="32056312"/>
    <w:rsid w:val="32145A84"/>
    <w:rsid w:val="32175768"/>
    <w:rsid w:val="322108E3"/>
    <w:rsid w:val="323C7AF8"/>
    <w:rsid w:val="325027C8"/>
    <w:rsid w:val="327F65E4"/>
    <w:rsid w:val="328316AA"/>
    <w:rsid w:val="32BB26C5"/>
    <w:rsid w:val="32CB6568"/>
    <w:rsid w:val="32D53BA7"/>
    <w:rsid w:val="32DA5B86"/>
    <w:rsid w:val="32F42803"/>
    <w:rsid w:val="32F836EA"/>
    <w:rsid w:val="330E3B9B"/>
    <w:rsid w:val="330E6FDA"/>
    <w:rsid w:val="330F2953"/>
    <w:rsid w:val="3310707A"/>
    <w:rsid w:val="332A5C14"/>
    <w:rsid w:val="333307B6"/>
    <w:rsid w:val="33437FA2"/>
    <w:rsid w:val="33560472"/>
    <w:rsid w:val="335D0E72"/>
    <w:rsid w:val="33787E21"/>
    <w:rsid w:val="339A2D53"/>
    <w:rsid w:val="33A23B98"/>
    <w:rsid w:val="33B75A79"/>
    <w:rsid w:val="33C375DC"/>
    <w:rsid w:val="33C56104"/>
    <w:rsid w:val="33CF0D98"/>
    <w:rsid w:val="33EF72D0"/>
    <w:rsid w:val="34035847"/>
    <w:rsid w:val="34276463"/>
    <w:rsid w:val="34327AD7"/>
    <w:rsid w:val="345A736E"/>
    <w:rsid w:val="347859BB"/>
    <w:rsid w:val="34991CFC"/>
    <w:rsid w:val="34C06522"/>
    <w:rsid w:val="34C447B5"/>
    <w:rsid w:val="34C5636F"/>
    <w:rsid w:val="34D60513"/>
    <w:rsid w:val="34D76183"/>
    <w:rsid w:val="34D8180C"/>
    <w:rsid w:val="34DA4C44"/>
    <w:rsid w:val="34F70C17"/>
    <w:rsid w:val="34FF14C9"/>
    <w:rsid w:val="35041F49"/>
    <w:rsid w:val="35056777"/>
    <w:rsid w:val="351E4B56"/>
    <w:rsid w:val="35305866"/>
    <w:rsid w:val="353D40A7"/>
    <w:rsid w:val="3557512C"/>
    <w:rsid w:val="355753E6"/>
    <w:rsid w:val="3581649F"/>
    <w:rsid w:val="35826EAE"/>
    <w:rsid w:val="35983EA6"/>
    <w:rsid w:val="35A533EA"/>
    <w:rsid w:val="35AF6845"/>
    <w:rsid w:val="35BE7CB1"/>
    <w:rsid w:val="35E333F8"/>
    <w:rsid w:val="360B201C"/>
    <w:rsid w:val="360D33BD"/>
    <w:rsid w:val="365277EA"/>
    <w:rsid w:val="369007D8"/>
    <w:rsid w:val="36D96C30"/>
    <w:rsid w:val="36E212FF"/>
    <w:rsid w:val="36F866E1"/>
    <w:rsid w:val="370F0F81"/>
    <w:rsid w:val="372E50ED"/>
    <w:rsid w:val="37310109"/>
    <w:rsid w:val="3737378F"/>
    <w:rsid w:val="37395FC4"/>
    <w:rsid w:val="378D2FB5"/>
    <w:rsid w:val="378F7789"/>
    <w:rsid w:val="37981E38"/>
    <w:rsid w:val="379F6F52"/>
    <w:rsid w:val="37A80413"/>
    <w:rsid w:val="37B17855"/>
    <w:rsid w:val="37BB10DC"/>
    <w:rsid w:val="37D326E9"/>
    <w:rsid w:val="37E64637"/>
    <w:rsid w:val="37E925DE"/>
    <w:rsid w:val="3806606D"/>
    <w:rsid w:val="38171B2E"/>
    <w:rsid w:val="38232B1A"/>
    <w:rsid w:val="384358B1"/>
    <w:rsid w:val="38481CC3"/>
    <w:rsid w:val="384A6C3F"/>
    <w:rsid w:val="38530E3F"/>
    <w:rsid w:val="385C48A2"/>
    <w:rsid w:val="38903469"/>
    <w:rsid w:val="389E2842"/>
    <w:rsid w:val="38D13A99"/>
    <w:rsid w:val="38D5277A"/>
    <w:rsid w:val="38DE42ED"/>
    <w:rsid w:val="38F84567"/>
    <w:rsid w:val="38FA6733"/>
    <w:rsid w:val="393A7F18"/>
    <w:rsid w:val="3949345A"/>
    <w:rsid w:val="39581D80"/>
    <w:rsid w:val="397701BE"/>
    <w:rsid w:val="39793BC7"/>
    <w:rsid w:val="39903521"/>
    <w:rsid w:val="399C33FB"/>
    <w:rsid w:val="39CE7E5A"/>
    <w:rsid w:val="39D7534D"/>
    <w:rsid w:val="39D77059"/>
    <w:rsid w:val="39E550A4"/>
    <w:rsid w:val="39F07B0E"/>
    <w:rsid w:val="39F8074B"/>
    <w:rsid w:val="3A0B58B9"/>
    <w:rsid w:val="3A1C4E46"/>
    <w:rsid w:val="3A220506"/>
    <w:rsid w:val="3A312BA6"/>
    <w:rsid w:val="3A39495C"/>
    <w:rsid w:val="3A46288C"/>
    <w:rsid w:val="3A4710D9"/>
    <w:rsid w:val="3AA22703"/>
    <w:rsid w:val="3AAE1F8D"/>
    <w:rsid w:val="3AB00AAC"/>
    <w:rsid w:val="3AC7206B"/>
    <w:rsid w:val="3ACA535A"/>
    <w:rsid w:val="3AD9239E"/>
    <w:rsid w:val="3ADD43D6"/>
    <w:rsid w:val="3AF54852"/>
    <w:rsid w:val="3AF551F7"/>
    <w:rsid w:val="3AF72006"/>
    <w:rsid w:val="3AF905EB"/>
    <w:rsid w:val="3B015346"/>
    <w:rsid w:val="3B1F5BCA"/>
    <w:rsid w:val="3B29364E"/>
    <w:rsid w:val="3B356A57"/>
    <w:rsid w:val="3B616322"/>
    <w:rsid w:val="3B7634EC"/>
    <w:rsid w:val="3BA61C02"/>
    <w:rsid w:val="3BC37C95"/>
    <w:rsid w:val="3BCA3583"/>
    <w:rsid w:val="3BCC1436"/>
    <w:rsid w:val="3BDA72ED"/>
    <w:rsid w:val="3BEF5D5C"/>
    <w:rsid w:val="3C0B6AC7"/>
    <w:rsid w:val="3C0E7FEA"/>
    <w:rsid w:val="3C230E28"/>
    <w:rsid w:val="3C3E7C43"/>
    <w:rsid w:val="3C432C5E"/>
    <w:rsid w:val="3C484E1D"/>
    <w:rsid w:val="3C73163C"/>
    <w:rsid w:val="3C794178"/>
    <w:rsid w:val="3C806F8F"/>
    <w:rsid w:val="3CED60BF"/>
    <w:rsid w:val="3D13077C"/>
    <w:rsid w:val="3D231A1D"/>
    <w:rsid w:val="3D251A30"/>
    <w:rsid w:val="3D405EA6"/>
    <w:rsid w:val="3D50008A"/>
    <w:rsid w:val="3D693E0B"/>
    <w:rsid w:val="3D6B12A5"/>
    <w:rsid w:val="3D7717EF"/>
    <w:rsid w:val="3D7E1D63"/>
    <w:rsid w:val="3DB2780C"/>
    <w:rsid w:val="3DFA1C27"/>
    <w:rsid w:val="3E0F15F2"/>
    <w:rsid w:val="3E297424"/>
    <w:rsid w:val="3E390D66"/>
    <w:rsid w:val="3E48183E"/>
    <w:rsid w:val="3E534E71"/>
    <w:rsid w:val="3E6F0737"/>
    <w:rsid w:val="3EB04DD3"/>
    <w:rsid w:val="3F066354"/>
    <w:rsid w:val="3F3D6D7D"/>
    <w:rsid w:val="3F4F09B0"/>
    <w:rsid w:val="3F610802"/>
    <w:rsid w:val="3F8769CB"/>
    <w:rsid w:val="3F89279A"/>
    <w:rsid w:val="3FAE2BA1"/>
    <w:rsid w:val="3FCC7868"/>
    <w:rsid w:val="3FCF3933"/>
    <w:rsid w:val="3FDE1533"/>
    <w:rsid w:val="40150092"/>
    <w:rsid w:val="40407AA2"/>
    <w:rsid w:val="405728EC"/>
    <w:rsid w:val="40625DBA"/>
    <w:rsid w:val="40A96F25"/>
    <w:rsid w:val="40D4701A"/>
    <w:rsid w:val="40DC18B5"/>
    <w:rsid w:val="40E9426C"/>
    <w:rsid w:val="41011E57"/>
    <w:rsid w:val="41366ED0"/>
    <w:rsid w:val="413B7E25"/>
    <w:rsid w:val="415912E7"/>
    <w:rsid w:val="4176156C"/>
    <w:rsid w:val="419A3B06"/>
    <w:rsid w:val="41A66714"/>
    <w:rsid w:val="41AA40F2"/>
    <w:rsid w:val="41BF166E"/>
    <w:rsid w:val="41D7695A"/>
    <w:rsid w:val="42035CD5"/>
    <w:rsid w:val="4212750E"/>
    <w:rsid w:val="42273973"/>
    <w:rsid w:val="42366486"/>
    <w:rsid w:val="423B4FE9"/>
    <w:rsid w:val="42411FAD"/>
    <w:rsid w:val="428311FC"/>
    <w:rsid w:val="42AA3A08"/>
    <w:rsid w:val="42BF4D00"/>
    <w:rsid w:val="42DE61F6"/>
    <w:rsid w:val="42E11226"/>
    <w:rsid w:val="43115C9C"/>
    <w:rsid w:val="431B7150"/>
    <w:rsid w:val="4340001A"/>
    <w:rsid w:val="434237C9"/>
    <w:rsid w:val="43473FAD"/>
    <w:rsid w:val="43854721"/>
    <w:rsid w:val="43A22025"/>
    <w:rsid w:val="43B2289F"/>
    <w:rsid w:val="43CA332A"/>
    <w:rsid w:val="43CC7A92"/>
    <w:rsid w:val="43DB1FDB"/>
    <w:rsid w:val="43F67B2B"/>
    <w:rsid w:val="43F72105"/>
    <w:rsid w:val="43F879E0"/>
    <w:rsid w:val="43FA77E6"/>
    <w:rsid w:val="4425062B"/>
    <w:rsid w:val="442A341D"/>
    <w:rsid w:val="443778C9"/>
    <w:rsid w:val="443A40FB"/>
    <w:rsid w:val="444F55DD"/>
    <w:rsid w:val="44542D20"/>
    <w:rsid w:val="44660121"/>
    <w:rsid w:val="44866C89"/>
    <w:rsid w:val="44A92308"/>
    <w:rsid w:val="44BD5C0A"/>
    <w:rsid w:val="44F0665F"/>
    <w:rsid w:val="450F1685"/>
    <w:rsid w:val="4559351F"/>
    <w:rsid w:val="459346D6"/>
    <w:rsid w:val="45A83EF3"/>
    <w:rsid w:val="45B27E3F"/>
    <w:rsid w:val="45B300CF"/>
    <w:rsid w:val="45C16249"/>
    <w:rsid w:val="45EA44E8"/>
    <w:rsid w:val="45FE4B43"/>
    <w:rsid w:val="460C582E"/>
    <w:rsid w:val="461D279F"/>
    <w:rsid w:val="46477AE2"/>
    <w:rsid w:val="46592297"/>
    <w:rsid w:val="466B68B0"/>
    <w:rsid w:val="46826742"/>
    <w:rsid w:val="46BD7176"/>
    <w:rsid w:val="46D32C5A"/>
    <w:rsid w:val="46DA0FE5"/>
    <w:rsid w:val="46E52877"/>
    <w:rsid w:val="4727129D"/>
    <w:rsid w:val="474300E8"/>
    <w:rsid w:val="475F278C"/>
    <w:rsid w:val="476B3032"/>
    <w:rsid w:val="476B5A95"/>
    <w:rsid w:val="47847E3D"/>
    <w:rsid w:val="47992352"/>
    <w:rsid w:val="479B189F"/>
    <w:rsid w:val="47A52C32"/>
    <w:rsid w:val="47AE77E8"/>
    <w:rsid w:val="47B01A93"/>
    <w:rsid w:val="47D411EF"/>
    <w:rsid w:val="47F72603"/>
    <w:rsid w:val="4806123B"/>
    <w:rsid w:val="48234EBE"/>
    <w:rsid w:val="484773E9"/>
    <w:rsid w:val="4872276C"/>
    <w:rsid w:val="488D4DB8"/>
    <w:rsid w:val="48C94A5A"/>
    <w:rsid w:val="48D973E6"/>
    <w:rsid w:val="48FA7B89"/>
    <w:rsid w:val="490849BA"/>
    <w:rsid w:val="490C0548"/>
    <w:rsid w:val="491F61C7"/>
    <w:rsid w:val="492346E4"/>
    <w:rsid w:val="492D06AE"/>
    <w:rsid w:val="49435D2E"/>
    <w:rsid w:val="496F6786"/>
    <w:rsid w:val="4973798D"/>
    <w:rsid w:val="49A70FF7"/>
    <w:rsid w:val="49C74F38"/>
    <w:rsid w:val="49C76F8C"/>
    <w:rsid w:val="4A033AF9"/>
    <w:rsid w:val="4A3F2D9D"/>
    <w:rsid w:val="4A425D2D"/>
    <w:rsid w:val="4A504A9B"/>
    <w:rsid w:val="4A8C039B"/>
    <w:rsid w:val="4A9D0A27"/>
    <w:rsid w:val="4AA4321A"/>
    <w:rsid w:val="4ACB59B2"/>
    <w:rsid w:val="4AD06D24"/>
    <w:rsid w:val="4AE05119"/>
    <w:rsid w:val="4AE14B33"/>
    <w:rsid w:val="4AF64A04"/>
    <w:rsid w:val="4AFB505E"/>
    <w:rsid w:val="4B0468CE"/>
    <w:rsid w:val="4B0D43CC"/>
    <w:rsid w:val="4B0F76C1"/>
    <w:rsid w:val="4B2A5C09"/>
    <w:rsid w:val="4B557ED9"/>
    <w:rsid w:val="4B5A5DEF"/>
    <w:rsid w:val="4B9A7A86"/>
    <w:rsid w:val="4BA96461"/>
    <w:rsid w:val="4BD237A0"/>
    <w:rsid w:val="4BDB70D5"/>
    <w:rsid w:val="4BDD05DF"/>
    <w:rsid w:val="4BE47781"/>
    <w:rsid w:val="4BEA6C51"/>
    <w:rsid w:val="4BED0C05"/>
    <w:rsid w:val="4BFF52AB"/>
    <w:rsid w:val="4C2B3964"/>
    <w:rsid w:val="4C4A08A3"/>
    <w:rsid w:val="4C652E40"/>
    <w:rsid w:val="4C7328E8"/>
    <w:rsid w:val="4C791862"/>
    <w:rsid w:val="4C8079FD"/>
    <w:rsid w:val="4CC3398A"/>
    <w:rsid w:val="4CC67951"/>
    <w:rsid w:val="4CD05923"/>
    <w:rsid w:val="4CDA37B7"/>
    <w:rsid w:val="4D0D0D1E"/>
    <w:rsid w:val="4D425A4E"/>
    <w:rsid w:val="4D466171"/>
    <w:rsid w:val="4D5F644B"/>
    <w:rsid w:val="4D637321"/>
    <w:rsid w:val="4D7F1437"/>
    <w:rsid w:val="4D863D3F"/>
    <w:rsid w:val="4D940DBA"/>
    <w:rsid w:val="4D9A6E43"/>
    <w:rsid w:val="4DEB5B5F"/>
    <w:rsid w:val="4E075E84"/>
    <w:rsid w:val="4E243E48"/>
    <w:rsid w:val="4E265DB1"/>
    <w:rsid w:val="4E325CA0"/>
    <w:rsid w:val="4E496FEF"/>
    <w:rsid w:val="4E546EFC"/>
    <w:rsid w:val="4E6931D4"/>
    <w:rsid w:val="4E6F0B2F"/>
    <w:rsid w:val="4E7A14ED"/>
    <w:rsid w:val="4E900621"/>
    <w:rsid w:val="4E912DC1"/>
    <w:rsid w:val="4E935BAB"/>
    <w:rsid w:val="4E9C3B15"/>
    <w:rsid w:val="4E9E64B2"/>
    <w:rsid w:val="4EA90574"/>
    <w:rsid w:val="4EAF0F12"/>
    <w:rsid w:val="4EC76E33"/>
    <w:rsid w:val="4ED93C08"/>
    <w:rsid w:val="4EDB0294"/>
    <w:rsid w:val="4EDD245B"/>
    <w:rsid w:val="4EE241E6"/>
    <w:rsid w:val="4EEA5F90"/>
    <w:rsid w:val="4EF47CD0"/>
    <w:rsid w:val="4F406FBA"/>
    <w:rsid w:val="4F633483"/>
    <w:rsid w:val="4F6950F7"/>
    <w:rsid w:val="4F807A51"/>
    <w:rsid w:val="4F8212D7"/>
    <w:rsid w:val="4F896143"/>
    <w:rsid w:val="4F906EB4"/>
    <w:rsid w:val="4F9237A2"/>
    <w:rsid w:val="4FB80437"/>
    <w:rsid w:val="4FC14DCF"/>
    <w:rsid w:val="4FD142D1"/>
    <w:rsid w:val="4FE11CF3"/>
    <w:rsid w:val="4FEC4B14"/>
    <w:rsid w:val="4FF62164"/>
    <w:rsid w:val="504433E2"/>
    <w:rsid w:val="504A17FB"/>
    <w:rsid w:val="50513045"/>
    <w:rsid w:val="50574915"/>
    <w:rsid w:val="50622BAE"/>
    <w:rsid w:val="50675B71"/>
    <w:rsid w:val="50751769"/>
    <w:rsid w:val="50797EA4"/>
    <w:rsid w:val="509103B6"/>
    <w:rsid w:val="509B3E21"/>
    <w:rsid w:val="50B07F4D"/>
    <w:rsid w:val="50D66D97"/>
    <w:rsid w:val="50E82688"/>
    <w:rsid w:val="50ED0658"/>
    <w:rsid w:val="510C1118"/>
    <w:rsid w:val="511F0096"/>
    <w:rsid w:val="5135632C"/>
    <w:rsid w:val="513671A5"/>
    <w:rsid w:val="5142025A"/>
    <w:rsid w:val="515215E9"/>
    <w:rsid w:val="515663EB"/>
    <w:rsid w:val="51A74133"/>
    <w:rsid w:val="51B22282"/>
    <w:rsid w:val="51E54B8B"/>
    <w:rsid w:val="51EB14A6"/>
    <w:rsid w:val="51F223CA"/>
    <w:rsid w:val="52054708"/>
    <w:rsid w:val="522D6D69"/>
    <w:rsid w:val="52397DE0"/>
    <w:rsid w:val="52447F12"/>
    <w:rsid w:val="52730525"/>
    <w:rsid w:val="5299664A"/>
    <w:rsid w:val="52C77211"/>
    <w:rsid w:val="52E86A68"/>
    <w:rsid w:val="531A061C"/>
    <w:rsid w:val="533C17CC"/>
    <w:rsid w:val="534276B7"/>
    <w:rsid w:val="535333B1"/>
    <w:rsid w:val="5354053F"/>
    <w:rsid w:val="53596410"/>
    <w:rsid w:val="5364727E"/>
    <w:rsid w:val="536C4B60"/>
    <w:rsid w:val="53801BB6"/>
    <w:rsid w:val="538777AE"/>
    <w:rsid w:val="539A6591"/>
    <w:rsid w:val="53A22C7D"/>
    <w:rsid w:val="53A76C07"/>
    <w:rsid w:val="53E01D0D"/>
    <w:rsid w:val="53F14312"/>
    <w:rsid w:val="541008E5"/>
    <w:rsid w:val="54162D81"/>
    <w:rsid w:val="541D31BF"/>
    <w:rsid w:val="544D7D8B"/>
    <w:rsid w:val="544F3A14"/>
    <w:rsid w:val="546D6207"/>
    <w:rsid w:val="547E39D9"/>
    <w:rsid w:val="548116F8"/>
    <w:rsid w:val="548E6732"/>
    <w:rsid w:val="549E50B2"/>
    <w:rsid w:val="54A002BD"/>
    <w:rsid w:val="54AB328C"/>
    <w:rsid w:val="54B95E0D"/>
    <w:rsid w:val="54BA48D7"/>
    <w:rsid w:val="54CB18A9"/>
    <w:rsid w:val="55221F94"/>
    <w:rsid w:val="55276182"/>
    <w:rsid w:val="552B7430"/>
    <w:rsid w:val="553224C6"/>
    <w:rsid w:val="55664F73"/>
    <w:rsid w:val="55677006"/>
    <w:rsid w:val="55791642"/>
    <w:rsid w:val="559C61FE"/>
    <w:rsid w:val="55AA363C"/>
    <w:rsid w:val="55B13588"/>
    <w:rsid w:val="55B1526D"/>
    <w:rsid w:val="55BA41FB"/>
    <w:rsid w:val="55CE17D7"/>
    <w:rsid w:val="55DE3FAE"/>
    <w:rsid w:val="55FC0460"/>
    <w:rsid w:val="561D1284"/>
    <w:rsid w:val="561E2606"/>
    <w:rsid w:val="56262D45"/>
    <w:rsid w:val="56453CD6"/>
    <w:rsid w:val="564F53A7"/>
    <w:rsid w:val="565D1B35"/>
    <w:rsid w:val="5661255C"/>
    <w:rsid w:val="56762AB2"/>
    <w:rsid w:val="56C63E25"/>
    <w:rsid w:val="56DC2E47"/>
    <w:rsid w:val="57054730"/>
    <w:rsid w:val="57293080"/>
    <w:rsid w:val="57311DBD"/>
    <w:rsid w:val="574215CF"/>
    <w:rsid w:val="574F3560"/>
    <w:rsid w:val="57654AFC"/>
    <w:rsid w:val="57697DE0"/>
    <w:rsid w:val="577C7AE5"/>
    <w:rsid w:val="578868B0"/>
    <w:rsid w:val="578A3A0C"/>
    <w:rsid w:val="579008B5"/>
    <w:rsid w:val="57A33F72"/>
    <w:rsid w:val="57B01B35"/>
    <w:rsid w:val="57BC3D9F"/>
    <w:rsid w:val="57E11457"/>
    <w:rsid w:val="57FB3041"/>
    <w:rsid w:val="58067FE9"/>
    <w:rsid w:val="58666DC2"/>
    <w:rsid w:val="587A5AE1"/>
    <w:rsid w:val="589519B0"/>
    <w:rsid w:val="58C46D36"/>
    <w:rsid w:val="58CA365C"/>
    <w:rsid w:val="58EE306B"/>
    <w:rsid w:val="58F74577"/>
    <w:rsid w:val="590D2B06"/>
    <w:rsid w:val="590F2EAD"/>
    <w:rsid w:val="59226C59"/>
    <w:rsid w:val="592D4C52"/>
    <w:rsid w:val="595D543C"/>
    <w:rsid w:val="596310B9"/>
    <w:rsid w:val="59701EE4"/>
    <w:rsid w:val="598B44C4"/>
    <w:rsid w:val="598D3BEF"/>
    <w:rsid w:val="5A001E04"/>
    <w:rsid w:val="5A0D7218"/>
    <w:rsid w:val="5A18544D"/>
    <w:rsid w:val="5A263266"/>
    <w:rsid w:val="5A2F7AF3"/>
    <w:rsid w:val="5A367F97"/>
    <w:rsid w:val="5A545290"/>
    <w:rsid w:val="5A733929"/>
    <w:rsid w:val="5A7F7943"/>
    <w:rsid w:val="5AF1587D"/>
    <w:rsid w:val="5AF44371"/>
    <w:rsid w:val="5B063998"/>
    <w:rsid w:val="5B0F5286"/>
    <w:rsid w:val="5B111733"/>
    <w:rsid w:val="5B197625"/>
    <w:rsid w:val="5B290331"/>
    <w:rsid w:val="5B4572FD"/>
    <w:rsid w:val="5B70094A"/>
    <w:rsid w:val="5B770B57"/>
    <w:rsid w:val="5B8B3E45"/>
    <w:rsid w:val="5B8F3D12"/>
    <w:rsid w:val="5BA10058"/>
    <w:rsid w:val="5BCF0698"/>
    <w:rsid w:val="5BE03293"/>
    <w:rsid w:val="5BE06690"/>
    <w:rsid w:val="5BFC431B"/>
    <w:rsid w:val="5C527981"/>
    <w:rsid w:val="5C8450CB"/>
    <w:rsid w:val="5C8748DE"/>
    <w:rsid w:val="5C8E369E"/>
    <w:rsid w:val="5C9C3F1C"/>
    <w:rsid w:val="5C9F2946"/>
    <w:rsid w:val="5CE74C6A"/>
    <w:rsid w:val="5CF41905"/>
    <w:rsid w:val="5CFB672C"/>
    <w:rsid w:val="5D022DAE"/>
    <w:rsid w:val="5D1E50D0"/>
    <w:rsid w:val="5D2B14E7"/>
    <w:rsid w:val="5D3D4205"/>
    <w:rsid w:val="5D4816FE"/>
    <w:rsid w:val="5D62352E"/>
    <w:rsid w:val="5D66469E"/>
    <w:rsid w:val="5D714A14"/>
    <w:rsid w:val="5D7A0727"/>
    <w:rsid w:val="5D7B6DB2"/>
    <w:rsid w:val="5D876C7A"/>
    <w:rsid w:val="5D894C49"/>
    <w:rsid w:val="5D8D3849"/>
    <w:rsid w:val="5D980709"/>
    <w:rsid w:val="5D9E2DB7"/>
    <w:rsid w:val="5DB15F6E"/>
    <w:rsid w:val="5DC2672E"/>
    <w:rsid w:val="5DD87A99"/>
    <w:rsid w:val="5DE55751"/>
    <w:rsid w:val="5DE94A4F"/>
    <w:rsid w:val="5DFE51DD"/>
    <w:rsid w:val="5E0D1CDB"/>
    <w:rsid w:val="5E1E1B46"/>
    <w:rsid w:val="5E2C760B"/>
    <w:rsid w:val="5E443F97"/>
    <w:rsid w:val="5E57016B"/>
    <w:rsid w:val="5E855637"/>
    <w:rsid w:val="5E8D10EB"/>
    <w:rsid w:val="5E9D02B9"/>
    <w:rsid w:val="5EB20A45"/>
    <w:rsid w:val="5EC62C18"/>
    <w:rsid w:val="5ED01802"/>
    <w:rsid w:val="5EEA7CBC"/>
    <w:rsid w:val="5F245362"/>
    <w:rsid w:val="5F3755CD"/>
    <w:rsid w:val="5F444B5C"/>
    <w:rsid w:val="5F775CBC"/>
    <w:rsid w:val="5F94670A"/>
    <w:rsid w:val="5F965392"/>
    <w:rsid w:val="5F9F0C2C"/>
    <w:rsid w:val="5FAD13DE"/>
    <w:rsid w:val="5FAF2CF3"/>
    <w:rsid w:val="5FBF4A26"/>
    <w:rsid w:val="5FCE7A0B"/>
    <w:rsid w:val="5FCF43EE"/>
    <w:rsid w:val="60033159"/>
    <w:rsid w:val="601A6934"/>
    <w:rsid w:val="60581C42"/>
    <w:rsid w:val="60817732"/>
    <w:rsid w:val="609415B5"/>
    <w:rsid w:val="60C23EB0"/>
    <w:rsid w:val="60D303E3"/>
    <w:rsid w:val="60D30D46"/>
    <w:rsid w:val="60D55950"/>
    <w:rsid w:val="60DC22FA"/>
    <w:rsid w:val="60E177AB"/>
    <w:rsid w:val="60FA1962"/>
    <w:rsid w:val="60FD6AD6"/>
    <w:rsid w:val="610E4300"/>
    <w:rsid w:val="61130594"/>
    <w:rsid w:val="61144EB8"/>
    <w:rsid w:val="61484FDE"/>
    <w:rsid w:val="614E4390"/>
    <w:rsid w:val="61580C18"/>
    <w:rsid w:val="615D53B0"/>
    <w:rsid w:val="61640D4D"/>
    <w:rsid w:val="61720763"/>
    <w:rsid w:val="619A127B"/>
    <w:rsid w:val="61C744EE"/>
    <w:rsid w:val="61E55AB5"/>
    <w:rsid w:val="61F67DAD"/>
    <w:rsid w:val="621C764B"/>
    <w:rsid w:val="622B1712"/>
    <w:rsid w:val="622E4527"/>
    <w:rsid w:val="62426CE9"/>
    <w:rsid w:val="624F6F11"/>
    <w:rsid w:val="62565A43"/>
    <w:rsid w:val="6259694B"/>
    <w:rsid w:val="62666249"/>
    <w:rsid w:val="627E7362"/>
    <w:rsid w:val="627F2240"/>
    <w:rsid w:val="628C6FFD"/>
    <w:rsid w:val="628E3003"/>
    <w:rsid w:val="62B6620F"/>
    <w:rsid w:val="62B91FE1"/>
    <w:rsid w:val="62E447FB"/>
    <w:rsid w:val="62EE03D6"/>
    <w:rsid w:val="63037B47"/>
    <w:rsid w:val="632415EF"/>
    <w:rsid w:val="63260DA6"/>
    <w:rsid w:val="632C11BA"/>
    <w:rsid w:val="632D110E"/>
    <w:rsid w:val="633F4297"/>
    <w:rsid w:val="63427B47"/>
    <w:rsid w:val="636D36B7"/>
    <w:rsid w:val="63955374"/>
    <w:rsid w:val="639D2E1E"/>
    <w:rsid w:val="63AC6AF4"/>
    <w:rsid w:val="63B8501C"/>
    <w:rsid w:val="63BA5252"/>
    <w:rsid w:val="63CF3800"/>
    <w:rsid w:val="63D751F9"/>
    <w:rsid w:val="63E62334"/>
    <w:rsid w:val="63EE0DD9"/>
    <w:rsid w:val="63F03D91"/>
    <w:rsid w:val="6406532E"/>
    <w:rsid w:val="6412367B"/>
    <w:rsid w:val="64226876"/>
    <w:rsid w:val="643B4547"/>
    <w:rsid w:val="64576527"/>
    <w:rsid w:val="64621B6E"/>
    <w:rsid w:val="6485047E"/>
    <w:rsid w:val="649A52E3"/>
    <w:rsid w:val="64B05E59"/>
    <w:rsid w:val="64B278A1"/>
    <w:rsid w:val="64BF3891"/>
    <w:rsid w:val="64C62ADA"/>
    <w:rsid w:val="64E27FBD"/>
    <w:rsid w:val="64ED117A"/>
    <w:rsid w:val="64FB6417"/>
    <w:rsid w:val="650D23B7"/>
    <w:rsid w:val="65100EB3"/>
    <w:rsid w:val="65110F4A"/>
    <w:rsid w:val="6532253A"/>
    <w:rsid w:val="654C3B2F"/>
    <w:rsid w:val="65915155"/>
    <w:rsid w:val="659655C9"/>
    <w:rsid w:val="65A322D9"/>
    <w:rsid w:val="65A84D9B"/>
    <w:rsid w:val="65C40AB1"/>
    <w:rsid w:val="65C43147"/>
    <w:rsid w:val="65DD7B95"/>
    <w:rsid w:val="65F470D3"/>
    <w:rsid w:val="66307B08"/>
    <w:rsid w:val="6635264C"/>
    <w:rsid w:val="665C01AC"/>
    <w:rsid w:val="667A1183"/>
    <w:rsid w:val="669F5D11"/>
    <w:rsid w:val="66D605D5"/>
    <w:rsid w:val="66E00BFB"/>
    <w:rsid w:val="67031A64"/>
    <w:rsid w:val="67035E10"/>
    <w:rsid w:val="6709424C"/>
    <w:rsid w:val="67505022"/>
    <w:rsid w:val="67544F0C"/>
    <w:rsid w:val="677F6F32"/>
    <w:rsid w:val="67866FB8"/>
    <w:rsid w:val="679562E9"/>
    <w:rsid w:val="679E6878"/>
    <w:rsid w:val="67B94AEB"/>
    <w:rsid w:val="67CA0407"/>
    <w:rsid w:val="67D3041A"/>
    <w:rsid w:val="67DA17D6"/>
    <w:rsid w:val="67E4014C"/>
    <w:rsid w:val="67E934CF"/>
    <w:rsid w:val="67EA0A05"/>
    <w:rsid w:val="67EC31B0"/>
    <w:rsid w:val="67EC78AC"/>
    <w:rsid w:val="680152F4"/>
    <w:rsid w:val="68162DDB"/>
    <w:rsid w:val="68196AF2"/>
    <w:rsid w:val="68270595"/>
    <w:rsid w:val="682A310B"/>
    <w:rsid w:val="6857082C"/>
    <w:rsid w:val="6860595A"/>
    <w:rsid w:val="6899128B"/>
    <w:rsid w:val="68B666FE"/>
    <w:rsid w:val="68CA72B8"/>
    <w:rsid w:val="68EB660F"/>
    <w:rsid w:val="68F57ECB"/>
    <w:rsid w:val="69086B0F"/>
    <w:rsid w:val="690C788E"/>
    <w:rsid w:val="69202D7B"/>
    <w:rsid w:val="69691EE4"/>
    <w:rsid w:val="696A2C00"/>
    <w:rsid w:val="6978079C"/>
    <w:rsid w:val="69AC29DD"/>
    <w:rsid w:val="69B63391"/>
    <w:rsid w:val="69BC003B"/>
    <w:rsid w:val="69D614D5"/>
    <w:rsid w:val="69DC4FFA"/>
    <w:rsid w:val="69F25F39"/>
    <w:rsid w:val="69F53381"/>
    <w:rsid w:val="6A0839D8"/>
    <w:rsid w:val="6A2B2ECB"/>
    <w:rsid w:val="6A3F3B1C"/>
    <w:rsid w:val="6A513DD5"/>
    <w:rsid w:val="6A5F06F5"/>
    <w:rsid w:val="6A6206CE"/>
    <w:rsid w:val="6A6F5663"/>
    <w:rsid w:val="6A843074"/>
    <w:rsid w:val="6AB21FD8"/>
    <w:rsid w:val="6AB36D43"/>
    <w:rsid w:val="6ABC7837"/>
    <w:rsid w:val="6ACB24EB"/>
    <w:rsid w:val="6ACD546E"/>
    <w:rsid w:val="6ADD4A05"/>
    <w:rsid w:val="6AF12578"/>
    <w:rsid w:val="6AF51B80"/>
    <w:rsid w:val="6B080C5E"/>
    <w:rsid w:val="6B101372"/>
    <w:rsid w:val="6B225324"/>
    <w:rsid w:val="6B233D2F"/>
    <w:rsid w:val="6B333E79"/>
    <w:rsid w:val="6B625615"/>
    <w:rsid w:val="6B927794"/>
    <w:rsid w:val="6BAC04EF"/>
    <w:rsid w:val="6BBB713F"/>
    <w:rsid w:val="6BD36EA9"/>
    <w:rsid w:val="6BE0443B"/>
    <w:rsid w:val="6BE07950"/>
    <w:rsid w:val="6BE56DA0"/>
    <w:rsid w:val="6BED112D"/>
    <w:rsid w:val="6C1144F8"/>
    <w:rsid w:val="6C272AC7"/>
    <w:rsid w:val="6C286DFF"/>
    <w:rsid w:val="6C380126"/>
    <w:rsid w:val="6C8D3DAB"/>
    <w:rsid w:val="6CB04DB8"/>
    <w:rsid w:val="6CCF385C"/>
    <w:rsid w:val="6CDB4330"/>
    <w:rsid w:val="6CE327BC"/>
    <w:rsid w:val="6CE61FAA"/>
    <w:rsid w:val="6CEB7123"/>
    <w:rsid w:val="6CFF1BCE"/>
    <w:rsid w:val="6D191524"/>
    <w:rsid w:val="6D313433"/>
    <w:rsid w:val="6D4923E2"/>
    <w:rsid w:val="6D5D3083"/>
    <w:rsid w:val="6D607EDE"/>
    <w:rsid w:val="6D647514"/>
    <w:rsid w:val="6D782B16"/>
    <w:rsid w:val="6D7F17C2"/>
    <w:rsid w:val="6D975CFF"/>
    <w:rsid w:val="6D9D465D"/>
    <w:rsid w:val="6DC83FCF"/>
    <w:rsid w:val="6DD057FA"/>
    <w:rsid w:val="6DD0797D"/>
    <w:rsid w:val="6DF33C82"/>
    <w:rsid w:val="6DF8717D"/>
    <w:rsid w:val="6E0A2A58"/>
    <w:rsid w:val="6E322D78"/>
    <w:rsid w:val="6E47362E"/>
    <w:rsid w:val="6E4F45A8"/>
    <w:rsid w:val="6E5917D7"/>
    <w:rsid w:val="6E6070CD"/>
    <w:rsid w:val="6E7F207D"/>
    <w:rsid w:val="6E836BAF"/>
    <w:rsid w:val="6E96026C"/>
    <w:rsid w:val="6EAB3F09"/>
    <w:rsid w:val="6EB5202F"/>
    <w:rsid w:val="6EBB3778"/>
    <w:rsid w:val="6EBD186B"/>
    <w:rsid w:val="6EBE675D"/>
    <w:rsid w:val="6EDB62F6"/>
    <w:rsid w:val="6EFF6CE2"/>
    <w:rsid w:val="6F0501CB"/>
    <w:rsid w:val="6F062718"/>
    <w:rsid w:val="6F370A3C"/>
    <w:rsid w:val="6F3F7979"/>
    <w:rsid w:val="6F635387"/>
    <w:rsid w:val="6FAF3C56"/>
    <w:rsid w:val="6FB46C34"/>
    <w:rsid w:val="6FC66ED7"/>
    <w:rsid w:val="6FCB6078"/>
    <w:rsid w:val="6FD24404"/>
    <w:rsid w:val="6FD50499"/>
    <w:rsid w:val="6FF45BAA"/>
    <w:rsid w:val="700B7D04"/>
    <w:rsid w:val="702F55F4"/>
    <w:rsid w:val="703713F9"/>
    <w:rsid w:val="706C24C0"/>
    <w:rsid w:val="70910334"/>
    <w:rsid w:val="70BD2494"/>
    <w:rsid w:val="70CB5E68"/>
    <w:rsid w:val="70CE19D5"/>
    <w:rsid w:val="70D173F9"/>
    <w:rsid w:val="70DF7CD7"/>
    <w:rsid w:val="70EC2D2A"/>
    <w:rsid w:val="70F065FB"/>
    <w:rsid w:val="7109524C"/>
    <w:rsid w:val="71206C8F"/>
    <w:rsid w:val="71322F09"/>
    <w:rsid w:val="713C586F"/>
    <w:rsid w:val="714F4DBF"/>
    <w:rsid w:val="716C53C1"/>
    <w:rsid w:val="71727803"/>
    <w:rsid w:val="71754026"/>
    <w:rsid w:val="71925EE4"/>
    <w:rsid w:val="71C32D3F"/>
    <w:rsid w:val="71F019BE"/>
    <w:rsid w:val="7208554D"/>
    <w:rsid w:val="72297370"/>
    <w:rsid w:val="724B1E62"/>
    <w:rsid w:val="724D265E"/>
    <w:rsid w:val="725352EA"/>
    <w:rsid w:val="72674EBC"/>
    <w:rsid w:val="72723876"/>
    <w:rsid w:val="728A28BD"/>
    <w:rsid w:val="72A66258"/>
    <w:rsid w:val="72AC33B8"/>
    <w:rsid w:val="72CA2009"/>
    <w:rsid w:val="72E46B77"/>
    <w:rsid w:val="72F53E72"/>
    <w:rsid w:val="72F558A2"/>
    <w:rsid w:val="72F61486"/>
    <w:rsid w:val="72FD52CD"/>
    <w:rsid w:val="72FE4B8C"/>
    <w:rsid w:val="732D43FC"/>
    <w:rsid w:val="733B5E82"/>
    <w:rsid w:val="7360606D"/>
    <w:rsid w:val="739336C6"/>
    <w:rsid w:val="73986B2E"/>
    <w:rsid w:val="73A846AB"/>
    <w:rsid w:val="73C11B5F"/>
    <w:rsid w:val="73C31053"/>
    <w:rsid w:val="73C72E90"/>
    <w:rsid w:val="73D90BB4"/>
    <w:rsid w:val="74353435"/>
    <w:rsid w:val="74613133"/>
    <w:rsid w:val="74941B53"/>
    <w:rsid w:val="749817A9"/>
    <w:rsid w:val="74AC47E1"/>
    <w:rsid w:val="74AF2284"/>
    <w:rsid w:val="74B5471E"/>
    <w:rsid w:val="74FF415D"/>
    <w:rsid w:val="750D5B07"/>
    <w:rsid w:val="752E4634"/>
    <w:rsid w:val="75316D34"/>
    <w:rsid w:val="75324F27"/>
    <w:rsid w:val="7533222E"/>
    <w:rsid w:val="753D4595"/>
    <w:rsid w:val="75465D1A"/>
    <w:rsid w:val="7548423B"/>
    <w:rsid w:val="75521B46"/>
    <w:rsid w:val="758C3F3E"/>
    <w:rsid w:val="75921CE3"/>
    <w:rsid w:val="75BC40FB"/>
    <w:rsid w:val="75BF1C72"/>
    <w:rsid w:val="75F96FD3"/>
    <w:rsid w:val="75FD72E3"/>
    <w:rsid w:val="76034052"/>
    <w:rsid w:val="7608260A"/>
    <w:rsid w:val="76084A70"/>
    <w:rsid w:val="76255F52"/>
    <w:rsid w:val="762B1878"/>
    <w:rsid w:val="76392AFC"/>
    <w:rsid w:val="763E1476"/>
    <w:rsid w:val="7661167B"/>
    <w:rsid w:val="766C0723"/>
    <w:rsid w:val="767E291A"/>
    <w:rsid w:val="769051DA"/>
    <w:rsid w:val="769212CB"/>
    <w:rsid w:val="76946CFC"/>
    <w:rsid w:val="76A1589D"/>
    <w:rsid w:val="76A15AC9"/>
    <w:rsid w:val="76A5061A"/>
    <w:rsid w:val="76AA2F21"/>
    <w:rsid w:val="76AF54D2"/>
    <w:rsid w:val="76DE3F84"/>
    <w:rsid w:val="76E64EFF"/>
    <w:rsid w:val="76F459BF"/>
    <w:rsid w:val="770C1810"/>
    <w:rsid w:val="77190DD9"/>
    <w:rsid w:val="77195F51"/>
    <w:rsid w:val="776542FD"/>
    <w:rsid w:val="77A503C6"/>
    <w:rsid w:val="77C013FE"/>
    <w:rsid w:val="77C07AD6"/>
    <w:rsid w:val="77CF5A48"/>
    <w:rsid w:val="77D5464B"/>
    <w:rsid w:val="77E41C8F"/>
    <w:rsid w:val="77E80D46"/>
    <w:rsid w:val="77EF7804"/>
    <w:rsid w:val="77F76AF8"/>
    <w:rsid w:val="77FC30E8"/>
    <w:rsid w:val="781926BD"/>
    <w:rsid w:val="78283D4D"/>
    <w:rsid w:val="786302B7"/>
    <w:rsid w:val="78685D1A"/>
    <w:rsid w:val="78944757"/>
    <w:rsid w:val="78A71088"/>
    <w:rsid w:val="78C6409C"/>
    <w:rsid w:val="78E01C5D"/>
    <w:rsid w:val="78E027A4"/>
    <w:rsid w:val="792C3332"/>
    <w:rsid w:val="79306FED"/>
    <w:rsid w:val="79397D85"/>
    <w:rsid w:val="794106EA"/>
    <w:rsid w:val="797A1C7F"/>
    <w:rsid w:val="79962050"/>
    <w:rsid w:val="799E4CBE"/>
    <w:rsid w:val="799F6B86"/>
    <w:rsid w:val="79B74A6D"/>
    <w:rsid w:val="79F3488F"/>
    <w:rsid w:val="79FD0CBB"/>
    <w:rsid w:val="7A2876EF"/>
    <w:rsid w:val="7A317400"/>
    <w:rsid w:val="7A4975D9"/>
    <w:rsid w:val="7A4B0629"/>
    <w:rsid w:val="7A4D7EC1"/>
    <w:rsid w:val="7A636735"/>
    <w:rsid w:val="7A643AE3"/>
    <w:rsid w:val="7A6757B2"/>
    <w:rsid w:val="7A827FDF"/>
    <w:rsid w:val="7AA31C03"/>
    <w:rsid w:val="7AA723D5"/>
    <w:rsid w:val="7AA95F23"/>
    <w:rsid w:val="7AAB7BDE"/>
    <w:rsid w:val="7AB163A5"/>
    <w:rsid w:val="7ACA4033"/>
    <w:rsid w:val="7ACF4727"/>
    <w:rsid w:val="7AE6653E"/>
    <w:rsid w:val="7AF47DB1"/>
    <w:rsid w:val="7AFB15CE"/>
    <w:rsid w:val="7B060777"/>
    <w:rsid w:val="7B2728B9"/>
    <w:rsid w:val="7B32476D"/>
    <w:rsid w:val="7B430704"/>
    <w:rsid w:val="7B56145F"/>
    <w:rsid w:val="7B6248F8"/>
    <w:rsid w:val="7B776DBA"/>
    <w:rsid w:val="7B7F3575"/>
    <w:rsid w:val="7B865814"/>
    <w:rsid w:val="7B935C8A"/>
    <w:rsid w:val="7B944376"/>
    <w:rsid w:val="7BA158D5"/>
    <w:rsid w:val="7BBC30F2"/>
    <w:rsid w:val="7BBE7247"/>
    <w:rsid w:val="7C31165A"/>
    <w:rsid w:val="7C471C5B"/>
    <w:rsid w:val="7C4E1254"/>
    <w:rsid w:val="7C533EDF"/>
    <w:rsid w:val="7C5A1D85"/>
    <w:rsid w:val="7C720788"/>
    <w:rsid w:val="7C851AF8"/>
    <w:rsid w:val="7C8E53F8"/>
    <w:rsid w:val="7C9A0DE4"/>
    <w:rsid w:val="7CA915F3"/>
    <w:rsid w:val="7CCB2EC5"/>
    <w:rsid w:val="7CE84657"/>
    <w:rsid w:val="7CF91291"/>
    <w:rsid w:val="7D007A43"/>
    <w:rsid w:val="7D1C4B87"/>
    <w:rsid w:val="7D1F36EE"/>
    <w:rsid w:val="7D366192"/>
    <w:rsid w:val="7D621902"/>
    <w:rsid w:val="7D66533C"/>
    <w:rsid w:val="7D7C2409"/>
    <w:rsid w:val="7DD42175"/>
    <w:rsid w:val="7DED314D"/>
    <w:rsid w:val="7DF065FB"/>
    <w:rsid w:val="7DF64E2A"/>
    <w:rsid w:val="7E2229C7"/>
    <w:rsid w:val="7E3476B7"/>
    <w:rsid w:val="7E504A7E"/>
    <w:rsid w:val="7E6C2867"/>
    <w:rsid w:val="7E6C63E4"/>
    <w:rsid w:val="7E745739"/>
    <w:rsid w:val="7E8B5B09"/>
    <w:rsid w:val="7EA3209B"/>
    <w:rsid w:val="7EAA58D8"/>
    <w:rsid w:val="7F397E5F"/>
    <w:rsid w:val="7F441CEE"/>
    <w:rsid w:val="7F57091F"/>
    <w:rsid w:val="7F747787"/>
    <w:rsid w:val="7F8012A6"/>
    <w:rsid w:val="7F8D5F85"/>
    <w:rsid w:val="7FBA2371"/>
    <w:rsid w:val="7FCC0287"/>
    <w:rsid w:val="7FEC14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tabs>
        <w:tab w:val="left" w:pos="709"/>
      </w:tabs>
      <w:spacing w:before="260" w:after="260" w:line="416" w:lineRule="auto"/>
      <w:ind w:left="709" w:hanging="709"/>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60" w:lineRule="atLeast"/>
      <w:ind w:firstLine="420"/>
      <w:jc w:val="left"/>
      <w:textAlignment w:val="baseline"/>
    </w:pPr>
    <w:rPr>
      <w:kern w:val="0"/>
      <w:sz w:val="24"/>
      <w:szCs w:val="20"/>
    </w:rPr>
  </w:style>
  <w:style w:type="paragraph" w:styleId="5">
    <w:name w:val="Document Map"/>
    <w:basedOn w:val="1"/>
    <w:next w:val="6"/>
    <w:unhideWhenUsed/>
    <w:qFormat/>
    <w:uiPriority w:val="99"/>
    <w:rPr>
      <w:rFonts w:ascii="宋体"/>
      <w:sz w:val="18"/>
      <w:szCs w:val="18"/>
    </w:rPr>
  </w:style>
  <w:style w:type="paragraph" w:styleId="6">
    <w:name w:val="toc 3"/>
    <w:basedOn w:val="1"/>
    <w:next w:val="1"/>
    <w:qFormat/>
    <w:uiPriority w:val="39"/>
    <w:pPr>
      <w:ind w:left="400" w:leftChars="400"/>
    </w:pPr>
  </w:style>
  <w:style w:type="paragraph" w:styleId="7">
    <w:name w:val="annotation text"/>
    <w:basedOn w:val="1"/>
    <w:link w:val="21"/>
    <w:qFormat/>
    <w:uiPriority w:val="99"/>
    <w:pPr>
      <w:jc w:val="left"/>
    </w:pPr>
  </w:style>
  <w:style w:type="paragraph" w:styleId="8">
    <w:name w:val="Body Text"/>
    <w:basedOn w:val="1"/>
    <w:next w:val="4"/>
    <w:qFormat/>
    <w:uiPriority w:val="0"/>
    <w:rPr>
      <w:rFonts w:ascii="Calibri" w:eastAsia="Calibri"/>
      <w:b/>
      <w:spacing w:val="-8"/>
      <w:sz w:val="44"/>
    </w:rPr>
  </w:style>
  <w:style w:type="paragraph" w:styleId="9">
    <w:name w:val="Plain Text"/>
    <w:basedOn w:val="1"/>
    <w:link w:val="23"/>
    <w:qFormat/>
    <w:uiPriority w:val="0"/>
    <w:rPr>
      <w:rFonts w:ascii="宋体" w:hAnsi="Courier New"/>
    </w:rPr>
  </w:style>
  <w:style w:type="paragraph" w:styleId="10">
    <w:name w:val="Date"/>
    <w:basedOn w:val="1"/>
    <w:next w:val="1"/>
    <w:qFormat/>
    <w:uiPriority w:val="0"/>
    <w:pPr>
      <w:ind w:left="100" w:leftChars="2500"/>
    </w:pPr>
    <w:rPr>
      <w:rFonts w:ascii="宋体" w:hAnsi="Courier New"/>
      <w:bCs/>
      <w:kern w:val="0"/>
      <w:sz w:val="24"/>
      <w:szCs w:val="20"/>
    </w:rPr>
  </w:style>
  <w:style w:type="paragraph" w:styleId="11">
    <w:name w:val="Balloon Text"/>
    <w:basedOn w:val="1"/>
    <w:link w:val="31"/>
    <w:semiHidden/>
    <w:unhideWhenUsed/>
    <w:qFormat/>
    <w:uiPriority w:val="99"/>
    <w:rPr>
      <w:sz w:val="18"/>
      <w:szCs w:val="18"/>
    </w:rPr>
  </w:style>
  <w:style w:type="paragraph" w:styleId="12">
    <w:name w:val="footer"/>
    <w:basedOn w:val="1"/>
    <w:link w:val="27"/>
    <w:unhideWhenUsed/>
    <w:qFormat/>
    <w:uiPriority w:val="99"/>
    <w:pPr>
      <w:tabs>
        <w:tab w:val="center" w:pos="4153"/>
        <w:tab w:val="right" w:pos="8306"/>
      </w:tabs>
      <w:snapToGrid w:val="0"/>
      <w:jc w:val="left"/>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annotation subject"/>
    <w:basedOn w:val="7"/>
    <w:next w:val="7"/>
    <w:link w:val="22"/>
    <w:semiHidden/>
    <w:unhideWhenUsed/>
    <w:qFormat/>
    <w:uiPriority w:val="99"/>
    <w:rPr>
      <w:b/>
      <w:bCs/>
    </w:rPr>
  </w:style>
  <w:style w:type="table" w:styleId="16">
    <w:name w:val="Table Grid"/>
    <w:basedOn w:val="1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annotation reference"/>
    <w:semiHidden/>
    <w:qFormat/>
    <w:uiPriority w:val="99"/>
    <w:rPr>
      <w:sz w:val="21"/>
      <w:szCs w:val="21"/>
    </w:rPr>
  </w:style>
  <w:style w:type="paragraph" w:customStyle="1" w:styleId="19">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0">
    <w:name w:val="批注文字 字符"/>
    <w:basedOn w:val="17"/>
    <w:qFormat/>
    <w:uiPriority w:val="99"/>
    <w:rPr>
      <w:rFonts w:ascii="Times New Roman" w:hAnsi="Times New Roman" w:eastAsia="宋体" w:cs="Times New Roman"/>
      <w:szCs w:val="21"/>
    </w:rPr>
  </w:style>
  <w:style w:type="character" w:customStyle="1" w:styleId="21">
    <w:name w:val="批注文字 Char"/>
    <w:link w:val="7"/>
    <w:semiHidden/>
    <w:qFormat/>
    <w:uiPriority w:val="99"/>
    <w:rPr>
      <w:rFonts w:ascii="Times New Roman" w:hAnsi="Times New Roman" w:eastAsia="宋体" w:cs="Times New Roman"/>
      <w:szCs w:val="21"/>
    </w:rPr>
  </w:style>
  <w:style w:type="character" w:customStyle="1" w:styleId="22">
    <w:name w:val="批注主题 Char"/>
    <w:basedOn w:val="21"/>
    <w:link w:val="14"/>
    <w:semiHidden/>
    <w:qFormat/>
    <w:uiPriority w:val="99"/>
    <w:rPr>
      <w:rFonts w:ascii="Times New Roman" w:hAnsi="Times New Roman" w:eastAsia="宋体" w:cs="Times New Roman"/>
      <w:b/>
      <w:bCs/>
      <w:szCs w:val="21"/>
    </w:rPr>
  </w:style>
  <w:style w:type="character" w:customStyle="1" w:styleId="23">
    <w:name w:val="纯文本 Char"/>
    <w:basedOn w:val="17"/>
    <w:link w:val="9"/>
    <w:qFormat/>
    <w:uiPriority w:val="0"/>
    <w:rPr>
      <w:rFonts w:ascii="宋体" w:hAnsi="Courier New" w:eastAsia="宋体" w:cs="Times New Roman"/>
      <w:szCs w:val="21"/>
    </w:rPr>
  </w:style>
  <w:style w:type="paragraph" w:customStyle="1" w:styleId="24">
    <w:name w:val="表格文字"/>
    <w:basedOn w:val="1"/>
    <w:qFormat/>
    <w:uiPriority w:val="0"/>
    <w:pPr>
      <w:spacing w:before="25" w:after="25"/>
      <w:jc w:val="left"/>
    </w:pPr>
    <w:rPr>
      <w:rFonts w:ascii="Calibri" w:hAnsi="Calibri"/>
      <w:bCs/>
      <w:spacing w:val="10"/>
      <w:kern w:val="0"/>
      <w:sz w:val="24"/>
      <w:szCs w:val="20"/>
    </w:rPr>
  </w:style>
  <w:style w:type="character" w:customStyle="1" w:styleId="25">
    <w:name w:val="fontstyle01"/>
    <w:qFormat/>
    <w:uiPriority w:val="0"/>
    <w:rPr>
      <w:rFonts w:hint="eastAsia" w:ascii="宋体" w:hAnsi="宋体" w:eastAsia="宋体"/>
      <w:color w:val="000000"/>
      <w:sz w:val="24"/>
      <w:szCs w:val="24"/>
    </w:rPr>
  </w:style>
  <w:style w:type="character" w:customStyle="1" w:styleId="26">
    <w:name w:val="页眉 Char"/>
    <w:basedOn w:val="17"/>
    <w:link w:val="13"/>
    <w:qFormat/>
    <w:uiPriority w:val="99"/>
    <w:rPr>
      <w:rFonts w:ascii="Times New Roman" w:hAnsi="Times New Roman" w:eastAsia="宋体" w:cs="Times New Roman"/>
      <w:sz w:val="18"/>
      <w:szCs w:val="18"/>
    </w:rPr>
  </w:style>
  <w:style w:type="character" w:customStyle="1" w:styleId="27">
    <w:name w:val="页脚 Char"/>
    <w:basedOn w:val="17"/>
    <w:link w:val="12"/>
    <w:qFormat/>
    <w:uiPriority w:val="99"/>
    <w:rPr>
      <w:rFonts w:ascii="Times New Roman" w:hAnsi="Times New Roman" w:eastAsia="宋体" w:cs="Times New Roman"/>
      <w:sz w:val="18"/>
      <w:szCs w:val="18"/>
    </w:rPr>
  </w:style>
  <w:style w:type="character" w:styleId="28">
    <w:name w:val="Placeholder Text"/>
    <w:basedOn w:val="17"/>
    <w:semiHidden/>
    <w:qFormat/>
    <w:uiPriority w:val="99"/>
    <w:rPr>
      <w:color w:val="808080"/>
    </w:rPr>
  </w:style>
  <w:style w:type="paragraph" w:customStyle="1" w:styleId="29">
    <w:name w:val="样式1"/>
    <w:basedOn w:val="1"/>
    <w:qFormat/>
    <w:uiPriority w:val="0"/>
  </w:style>
  <w:style w:type="paragraph" w:styleId="30">
    <w:name w:val="List Paragraph"/>
    <w:basedOn w:val="1"/>
    <w:qFormat/>
    <w:uiPriority w:val="99"/>
    <w:pPr>
      <w:ind w:firstLine="420" w:firstLineChars="200"/>
    </w:pPr>
  </w:style>
  <w:style w:type="character" w:customStyle="1" w:styleId="31">
    <w:name w:val="批注框文本 Char"/>
    <w:basedOn w:val="17"/>
    <w:link w:val="11"/>
    <w:semiHidden/>
    <w:qFormat/>
    <w:uiPriority w:val="99"/>
    <w:rPr>
      <w:kern w:val="2"/>
      <w:sz w:val="18"/>
      <w:szCs w:val="18"/>
    </w:rPr>
  </w:style>
  <w:style w:type="character" w:customStyle="1" w:styleId="32">
    <w:name w:val="NormalCharacter"/>
    <w:qFormat/>
    <w:uiPriority w:val="0"/>
    <w:rPr>
      <w:kern w:val="2"/>
      <w:sz w:val="21"/>
      <w:szCs w:val="24"/>
      <w:lang w:val="en-US" w:eastAsia="zh-CN" w:bidi="ar-SA"/>
    </w:rPr>
  </w:style>
  <w:style w:type="paragraph" w:customStyle="1" w:styleId="33">
    <w:name w:val="Table Text"/>
    <w:basedOn w:val="1"/>
    <w:semiHidden/>
    <w:qFormat/>
    <w:uiPriority w:val="0"/>
    <w:pPr>
      <w:widowControl/>
      <w:kinsoku w:val="0"/>
      <w:autoSpaceDE w:val="0"/>
      <w:autoSpaceDN w:val="0"/>
      <w:adjustRightInd w:val="0"/>
      <w:snapToGrid w:val="0"/>
      <w:jc w:val="left"/>
      <w:textAlignment w:val="baseline"/>
    </w:pPr>
    <w:rPr>
      <w:rFonts w:cs="宋体"/>
      <w:snapToGrid w:val="0"/>
      <w:color w:val="000000"/>
      <w:kern w:val="0"/>
      <w:sz w:val="22"/>
      <w:szCs w:val="22"/>
      <w:lang w:eastAsia="en-US"/>
    </w:rPr>
  </w:style>
  <w:style w:type="paragraph" w:customStyle="1" w:styleId="34">
    <w:name w:val="正文1"/>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243f5e9-d7be-48ba-9725-dc10b517e2fd}"/>
        <w:style w:val=""/>
        <w:category>
          <w:name w:val="常规"/>
          <w:gallery w:val="placeholder"/>
        </w:category>
        <w:types>
          <w:type w:val="bbPlcHdr"/>
        </w:types>
        <w:behaviors>
          <w:behavior w:val="content"/>
        </w:behaviors>
        <w:description w:val=""/>
        <w:guid w:val="{4243f5e9-d7be-48ba-9725-dc10b517e2fd}"/>
      </w:docPartPr>
      <w:docPartBody>
        <w:p w14:paraId="5356E4AD">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0285A"/>
    <w:rsid w:val="00013D5D"/>
    <w:rsid w:val="00102898"/>
    <w:rsid w:val="001B2DBA"/>
    <w:rsid w:val="0048475D"/>
    <w:rsid w:val="004D08E7"/>
    <w:rsid w:val="005E3770"/>
    <w:rsid w:val="007311C2"/>
    <w:rsid w:val="0080285A"/>
    <w:rsid w:val="00C10FA6"/>
    <w:rsid w:val="00F224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60F420097394E1B8F5C294379C713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D4063EF51294538A22B0E574C99417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94FFA341BA8343FD9C88DFD9A2E7E14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442B2A-350E-434F-87F3-8C099024305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7805</Words>
  <Characters>8182</Characters>
  <Lines>46</Lines>
  <Paragraphs>13</Paragraphs>
  <TotalTime>1</TotalTime>
  <ScaleCrop>false</ScaleCrop>
  <LinksUpToDate>false</LinksUpToDate>
  <CharactersWithSpaces>8269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2021-01-18T01:58:00Z</dcterms:created>
  <dc:creator>c k</dc:creator>
  <cp:lastModifiedBy>老阳</cp:lastModifiedBy>
  <cp:lastPrinted>2023-04-11T07:39:00Z</cp:lastPrinted>
  <dcterms:modified xsi:type="dcterms:W3CDTF">2026-08-27T02:20:26Z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BC6B623858AD4EF6B8932C9852D63447</vt:lpwstr>
  </property>
  <property fmtid="{D5CDD505-2E9C-101B-9397-08002B2CF9AE}" pid="4" name="KSOTemplateDocerSaveRecord">
    <vt:lpwstr>eyJoZGlkIjoiOTZkZDVmNzBiZGNiZTJiMTNjOTFhZTJiYjI4ZWQ4OTAiLCJ1c2VySWQiOiI0MzU5NDIxNTAifQ==</vt:lpwstr>
  </property>
</Properties>
</file>