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7AF022">
      <w:pPr>
        <w:kinsoku/>
        <w:spacing w:before="294" w:line="225" w:lineRule="auto"/>
        <w:rPr>
          <w:rFonts w:ascii="仿宋" w:hAnsi="仿宋" w:eastAsia="仿宋" w:cs="仿宋_GB2312"/>
          <w:spacing w:val="-17"/>
          <w:sz w:val="35"/>
          <w:szCs w:val="35"/>
        </w:rPr>
      </w:pPr>
    </w:p>
    <w:p w14:paraId="47ED9A63">
      <w:pPr>
        <w:kinsoku/>
        <w:spacing w:before="294" w:line="225" w:lineRule="auto"/>
        <w:jc w:val="both"/>
        <w:rPr>
          <w:rFonts w:ascii="仿宋" w:hAnsi="仿宋" w:eastAsia="仿宋" w:cs="仿宋_GB2312"/>
          <w:sz w:val="35"/>
          <w:szCs w:val="35"/>
        </w:rPr>
      </w:pPr>
      <w:r>
        <w:rPr>
          <w:rFonts w:hint="eastAsia" w:ascii="仿宋" w:hAnsi="仿宋" w:eastAsia="仿宋" w:cs="仿宋_GB2312"/>
          <w:spacing w:val="-17"/>
          <w:sz w:val="35"/>
          <w:szCs w:val="35"/>
        </w:rPr>
        <w:t>编号：</w:t>
      </w:r>
    </w:p>
    <w:p w14:paraId="68023F50">
      <w:pPr>
        <w:kinsoku/>
        <w:spacing w:line="249" w:lineRule="auto"/>
        <w:rPr>
          <w:rFonts w:ascii="仿宋" w:hAnsi="仿宋" w:eastAsia="仿宋" w:cs="仿宋_GB2312"/>
        </w:rPr>
      </w:pPr>
    </w:p>
    <w:p w14:paraId="4E70AAD0">
      <w:pPr>
        <w:kinsoku/>
        <w:spacing w:line="249" w:lineRule="auto"/>
        <w:rPr>
          <w:rFonts w:ascii="仿宋" w:hAnsi="仿宋" w:eastAsia="仿宋" w:cs="仿宋_GB2312"/>
        </w:rPr>
      </w:pPr>
    </w:p>
    <w:p w14:paraId="6566233A">
      <w:pPr>
        <w:kinsoku/>
        <w:spacing w:line="250" w:lineRule="auto"/>
        <w:rPr>
          <w:rFonts w:ascii="仿宋" w:hAnsi="仿宋" w:eastAsia="仿宋" w:cs="仿宋_GB2312"/>
        </w:rPr>
      </w:pPr>
    </w:p>
    <w:p w14:paraId="3BDB2C74">
      <w:pPr>
        <w:kinsoku/>
        <w:spacing w:before="164" w:line="239" w:lineRule="auto"/>
        <w:jc w:val="center"/>
        <w:rPr>
          <w:rFonts w:hint="eastAsia" w:ascii="仿宋" w:hAnsi="仿宋" w:eastAsia="仿宋" w:cs="仿宋_GB2312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广西壮族自治区桂东人民医院</w:t>
      </w:r>
    </w:p>
    <w:p w14:paraId="05A290DA">
      <w:pPr>
        <w:kinsoku/>
        <w:spacing w:before="164" w:line="239" w:lineRule="auto"/>
        <w:jc w:val="center"/>
        <w:rPr>
          <w:rFonts w:hint="eastAsia" w:ascii="仿宋" w:hAnsi="仿宋" w:eastAsia="仿宋" w:cs="仿宋_GB2312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妇产科特需病房改造工程</w:t>
      </w:r>
    </w:p>
    <w:p w14:paraId="24EDEB46">
      <w:pPr>
        <w:kinsoku/>
        <w:spacing w:before="164" w:line="239" w:lineRule="auto"/>
        <w:jc w:val="center"/>
        <w:rPr>
          <w:rFonts w:ascii="仿宋" w:hAnsi="仿宋" w:eastAsia="仿宋" w:cs="仿宋_GB2312"/>
          <w:sz w:val="44"/>
          <w:szCs w:val="44"/>
        </w:rPr>
      </w:pPr>
      <w:r>
        <w:rPr>
          <w:rFonts w:hint="eastAsia" w:ascii="仿宋" w:hAnsi="仿宋" w:eastAsia="仿宋" w:cs="仿宋_GB2312"/>
          <w:spacing w:val="8"/>
          <w:sz w:val="44"/>
          <w:szCs w:val="44"/>
        </w:rPr>
        <w:t>合同书</w:t>
      </w:r>
    </w:p>
    <w:p w14:paraId="53DDCC60">
      <w:pPr>
        <w:kinsoku/>
        <w:spacing w:line="247" w:lineRule="auto"/>
        <w:rPr>
          <w:rFonts w:ascii="仿宋" w:hAnsi="仿宋" w:eastAsia="仿宋" w:cs="仿宋_GB2312"/>
        </w:rPr>
      </w:pPr>
    </w:p>
    <w:p w14:paraId="56E53A37">
      <w:pPr>
        <w:kinsoku/>
        <w:spacing w:line="247" w:lineRule="auto"/>
        <w:rPr>
          <w:rFonts w:ascii="仿宋" w:hAnsi="仿宋" w:eastAsia="仿宋" w:cs="仿宋_GB2312"/>
        </w:rPr>
      </w:pPr>
    </w:p>
    <w:p w14:paraId="4EA2C396">
      <w:pPr>
        <w:kinsoku/>
        <w:spacing w:line="247" w:lineRule="auto"/>
        <w:rPr>
          <w:rFonts w:ascii="仿宋" w:hAnsi="仿宋" w:eastAsia="仿宋" w:cs="仿宋_GB2312"/>
        </w:rPr>
      </w:pPr>
    </w:p>
    <w:p w14:paraId="07158C8C">
      <w:pPr>
        <w:kinsoku/>
        <w:spacing w:line="247" w:lineRule="auto"/>
        <w:rPr>
          <w:rFonts w:ascii="仿宋" w:hAnsi="仿宋" w:eastAsia="仿宋" w:cs="仿宋_GB2312"/>
        </w:rPr>
      </w:pPr>
    </w:p>
    <w:p w14:paraId="1D6DB9B5">
      <w:pPr>
        <w:kinsoku/>
        <w:spacing w:line="247" w:lineRule="auto"/>
        <w:rPr>
          <w:rFonts w:ascii="仿宋" w:hAnsi="仿宋" w:eastAsia="仿宋" w:cs="仿宋_GB2312"/>
        </w:rPr>
      </w:pPr>
    </w:p>
    <w:p w14:paraId="258229B2">
      <w:pPr>
        <w:kinsoku/>
        <w:spacing w:line="247" w:lineRule="auto"/>
        <w:rPr>
          <w:rFonts w:ascii="仿宋" w:hAnsi="仿宋" w:eastAsia="仿宋" w:cs="仿宋_GB2312"/>
        </w:rPr>
      </w:pPr>
    </w:p>
    <w:p w14:paraId="1B711378">
      <w:pPr>
        <w:kinsoku/>
        <w:spacing w:line="247" w:lineRule="auto"/>
        <w:rPr>
          <w:rFonts w:ascii="仿宋" w:hAnsi="仿宋" w:eastAsia="仿宋" w:cs="仿宋_GB2312"/>
        </w:rPr>
      </w:pPr>
    </w:p>
    <w:p w14:paraId="2B9FB72F">
      <w:pPr>
        <w:kinsoku/>
        <w:spacing w:line="247" w:lineRule="auto"/>
        <w:rPr>
          <w:rFonts w:ascii="仿宋" w:hAnsi="仿宋" w:eastAsia="仿宋" w:cs="仿宋_GB2312"/>
        </w:rPr>
      </w:pPr>
    </w:p>
    <w:p w14:paraId="5C69AC39">
      <w:pPr>
        <w:kinsoku/>
        <w:spacing w:line="247" w:lineRule="auto"/>
        <w:rPr>
          <w:rFonts w:ascii="仿宋" w:hAnsi="仿宋" w:eastAsia="仿宋" w:cs="仿宋_GB2312"/>
        </w:rPr>
      </w:pPr>
    </w:p>
    <w:p w14:paraId="784CAC08">
      <w:pPr>
        <w:kinsoku/>
        <w:spacing w:line="247" w:lineRule="auto"/>
        <w:rPr>
          <w:rFonts w:ascii="仿宋" w:hAnsi="仿宋" w:eastAsia="仿宋" w:cs="仿宋_GB2312"/>
        </w:rPr>
      </w:pPr>
    </w:p>
    <w:p w14:paraId="41137CD4">
      <w:pPr>
        <w:kinsoku/>
        <w:spacing w:line="247" w:lineRule="auto"/>
        <w:rPr>
          <w:rFonts w:ascii="仿宋" w:hAnsi="仿宋" w:eastAsia="仿宋" w:cs="仿宋_GB2312"/>
        </w:rPr>
      </w:pPr>
    </w:p>
    <w:p w14:paraId="10CECB2E">
      <w:pPr>
        <w:kinsoku/>
        <w:spacing w:line="248" w:lineRule="auto"/>
        <w:rPr>
          <w:rFonts w:ascii="仿宋" w:hAnsi="仿宋" w:eastAsia="仿宋" w:cs="仿宋_GB2312"/>
        </w:rPr>
      </w:pPr>
    </w:p>
    <w:p w14:paraId="1606C743">
      <w:pPr>
        <w:kinsoku/>
        <w:spacing w:line="248" w:lineRule="auto"/>
        <w:rPr>
          <w:rFonts w:ascii="仿宋" w:hAnsi="仿宋" w:eastAsia="仿宋" w:cs="仿宋_GB2312"/>
        </w:rPr>
      </w:pPr>
    </w:p>
    <w:p w14:paraId="28540F7E">
      <w:pPr>
        <w:kinsoku/>
        <w:spacing w:line="248" w:lineRule="auto"/>
        <w:rPr>
          <w:rFonts w:ascii="仿宋" w:hAnsi="仿宋" w:eastAsia="仿宋" w:cs="仿宋_GB2312"/>
        </w:rPr>
      </w:pPr>
    </w:p>
    <w:p w14:paraId="0D2E8978">
      <w:pPr>
        <w:kinsoku/>
        <w:spacing w:before="101" w:line="511" w:lineRule="auto"/>
        <w:ind w:left="2023" w:right="473" w:hanging="763"/>
        <w:rPr>
          <w:rFonts w:hint="eastAsia" w:ascii="仿宋" w:hAnsi="仿宋" w:eastAsia="仿宋" w:cs="仿宋_GB2312"/>
          <w:spacing w:val="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pacing w:val="6"/>
          <w:sz w:val="32"/>
          <w:szCs w:val="32"/>
        </w:rPr>
        <w:t>甲方</w:t>
      </w:r>
      <w:r>
        <w:rPr>
          <w:rFonts w:hint="eastAsia" w:ascii="仿宋" w:hAnsi="仿宋" w:eastAsia="仿宋" w:cs="仿宋_GB2312"/>
          <w:spacing w:val="6"/>
          <w:sz w:val="32"/>
          <w:szCs w:val="32"/>
          <w:lang w:eastAsia="zh-CN"/>
        </w:rPr>
        <w:t>:</w:t>
      </w:r>
      <w:r>
        <w:rPr>
          <w:rFonts w:hint="eastAsia" w:ascii="仿宋" w:hAnsi="仿宋" w:eastAsia="仿宋" w:cs="仿宋_GB2312"/>
          <w:spacing w:val="6"/>
          <w:sz w:val="32"/>
          <w:szCs w:val="32"/>
          <w:lang w:val="en-US" w:eastAsia="zh-CN"/>
        </w:rPr>
        <w:t xml:space="preserve"> 广西壮族自治区桂东人民医院</w:t>
      </w:r>
    </w:p>
    <w:p w14:paraId="34A7BD69">
      <w:pPr>
        <w:pStyle w:val="2"/>
        <w:rPr>
          <w:rFonts w:ascii="仿宋" w:hAnsi="仿宋" w:eastAsia="仿宋"/>
          <w:lang w:eastAsia="zh-CN"/>
        </w:rPr>
      </w:pPr>
    </w:p>
    <w:p w14:paraId="63426154">
      <w:pPr>
        <w:kinsoku/>
        <w:spacing w:before="101" w:line="511" w:lineRule="auto"/>
        <w:ind w:left="2023" w:right="1616" w:hanging="763"/>
        <w:rPr>
          <w:rFonts w:ascii="仿宋" w:hAnsi="仿宋" w:eastAsia="仿宋" w:cs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spacing w:val="-7"/>
          <w:sz w:val="32"/>
          <w:szCs w:val="32"/>
        </w:rPr>
        <w:t>乙方：</w:t>
      </w:r>
    </w:p>
    <w:p w14:paraId="198E4A8B">
      <w:pPr>
        <w:kinsoku/>
        <w:spacing w:line="268" w:lineRule="auto"/>
        <w:rPr>
          <w:rFonts w:ascii="仿宋" w:hAnsi="仿宋" w:eastAsia="仿宋" w:cs="仿宋_GB2312"/>
        </w:rPr>
      </w:pPr>
    </w:p>
    <w:p w14:paraId="72CAC21A">
      <w:pPr>
        <w:kinsoku/>
        <w:spacing w:line="268" w:lineRule="auto"/>
        <w:rPr>
          <w:rFonts w:ascii="仿宋" w:hAnsi="仿宋" w:eastAsia="仿宋" w:cs="仿宋_GB2312"/>
        </w:rPr>
      </w:pPr>
    </w:p>
    <w:p w14:paraId="1CE6A10F">
      <w:pPr>
        <w:kinsoku/>
        <w:spacing w:line="268" w:lineRule="auto"/>
        <w:rPr>
          <w:rFonts w:ascii="仿宋" w:hAnsi="仿宋" w:eastAsia="仿宋" w:cs="仿宋_GB2312"/>
        </w:rPr>
      </w:pPr>
    </w:p>
    <w:p w14:paraId="0D16C555">
      <w:pPr>
        <w:kinsoku/>
        <w:spacing w:line="268" w:lineRule="auto"/>
        <w:rPr>
          <w:rFonts w:ascii="仿宋" w:hAnsi="仿宋" w:eastAsia="仿宋" w:cs="仿宋_GB2312"/>
        </w:rPr>
      </w:pPr>
    </w:p>
    <w:p w14:paraId="61C703D7">
      <w:pPr>
        <w:kinsoku/>
        <w:spacing w:line="268" w:lineRule="auto"/>
        <w:rPr>
          <w:rFonts w:ascii="仿宋" w:hAnsi="仿宋" w:eastAsia="仿宋" w:cs="仿宋_GB2312"/>
        </w:rPr>
      </w:pPr>
    </w:p>
    <w:p w14:paraId="3FF42F92">
      <w:pPr>
        <w:kinsoku/>
        <w:spacing w:line="269" w:lineRule="auto"/>
        <w:rPr>
          <w:rFonts w:ascii="仿宋" w:hAnsi="仿宋" w:eastAsia="仿宋" w:cs="仿宋_GB2312"/>
        </w:rPr>
      </w:pPr>
    </w:p>
    <w:p w14:paraId="3477C568">
      <w:pPr>
        <w:kinsoku/>
        <w:spacing w:before="101" w:line="228" w:lineRule="auto"/>
        <w:ind w:left="3673"/>
        <w:rPr>
          <w:rFonts w:ascii="仿宋" w:hAnsi="仿宋" w:eastAsia="仿宋" w:cs="仿宋_GB2312"/>
          <w:sz w:val="31"/>
          <w:szCs w:val="31"/>
        </w:rPr>
      </w:pPr>
      <w:r>
        <w:rPr>
          <w:rFonts w:hint="eastAsia" w:ascii="仿宋" w:hAnsi="仿宋" w:eastAsia="仿宋" w:cs="仿宋_GB2312"/>
          <w:sz w:val="31"/>
          <w:szCs w:val="31"/>
        </w:rPr>
        <w:t>202</w:t>
      </w:r>
      <w:r>
        <w:rPr>
          <w:rFonts w:hint="eastAsia" w:ascii="仿宋" w:hAnsi="仿宋" w:eastAsia="仿宋" w:cs="仿宋_GB2312"/>
          <w:sz w:val="31"/>
          <w:szCs w:val="31"/>
          <w:lang w:val="en-US" w:eastAsia="zh-CN"/>
        </w:rPr>
        <w:t>6</w:t>
      </w:r>
      <w:r>
        <w:rPr>
          <w:rFonts w:hint="eastAsia" w:ascii="仿宋" w:hAnsi="仿宋" w:eastAsia="仿宋" w:cs="仿宋_GB2312"/>
          <w:sz w:val="31"/>
          <w:szCs w:val="31"/>
        </w:rPr>
        <w:t>年</w:t>
      </w:r>
      <w:r>
        <w:rPr>
          <w:rFonts w:hint="eastAsia" w:ascii="仿宋" w:hAnsi="仿宋" w:eastAsia="仿宋" w:cs="仿宋_GB2312"/>
          <w:spacing w:val="16"/>
          <w:sz w:val="31"/>
          <w:szCs w:val="31"/>
          <w:lang w:eastAsia="zh-CN"/>
        </w:rPr>
        <w:t>0</w:t>
      </w:r>
      <w:r>
        <w:rPr>
          <w:rFonts w:hint="eastAsia" w:ascii="仿宋" w:hAnsi="仿宋" w:eastAsia="仿宋" w:cs="仿宋_GB2312"/>
          <w:spacing w:val="16"/>
          <w:sz w:val="31"/>
          <w:szCs w:val="31"/>
          <w:lang w:val="en-US" w:eastAsia="zh-CN"/>
        </w:rPr>
        <w:t>8</w:t>
      </w:r>
      <w:r>
        <w:rPr>
          <w:rFonts w:hint="eastAsia" w:ascii="仿宋" w:hAnsi="仿宋" w:eastAsia="仿宋" w:cs="仿宋_GB2312"/>
          <w:sz w:val="31"/>
          <w:szCs w:val="31"/>
        </w:rPr>
        <w:t>月</w:t>
      </w:r>
    </w:p>
    <w:p w14:paraId="22710783">
      <w:pPr>
        <w:kinsoku/>
        <w:spacing w:line="228" w:lineRule="auto"/>
        <w:rPr>
          <w:rFonts w:ascii="仿宋" w:hAnsi="仿宋" w:eastAsia="仿宋" w:cs="仿宋_GB2312"/>
          <w:sz w:val="31"/>
          <w:szCs w:val="31"/>
        </w:rPr>
        <w:sectPr>
          <w:footerReference r:id="rId3" w:type="default"/>
          <w:pgSz w:w="11907" w:h="16840"/>
          <w:pgMar w:top="1253" w:right="1185" w:bottom="1225" w:left="1429" w:header="0" w:footer="417" w:gutter="0"/>
          <w:cols w:space="720" w:num="1"/>
        </w:sectPr>
      </w:pPr>
    </w:p>
    <w:p w14:paraId="07EC4364">
      <w:pPr>
        <w:kinsoku/>
        <w:spacing w:before="133"/>
        <w:jc w:val="center"/>
        <w:rPr>
          <w:rFonts w:ascii="仿宋" w:hAnsi="仿宋" w:eastAsia="仿宋" w:cs="仿宋_GB2312"/>
          <w:b/>
          <w:bCs/>
          <w:spacing w:val="9"/>
          <w:sz w:val="32"/>
          <w:szCs w:val="32"/>
          <w:lang w:eastAsia="zh-CN"/>
        </w:rPr>
        <w:sectPr>
          <w:footerReference r:id="rId4" w:type="default"/>
          <w:pgSz w:w="11840" w:h="16830"/>
          <w:pgMar w:top="1430" w:right="1419" w:bottom="1148" w:left="1289" w:header="850" w:footer="850" w:gutter="0"/>
          <w:cols w:space="720" w:num="1"/>
        </w:sectPr>
      </w:pPr>
    </w:p>
    <w:p w14:paraId="32D395FF">
      <w:pPr>
        <w:kinsoku/>
        <w:spacing w:before="133"/>
        <w:jc w:val="center"/>
        <w:rPr>
          <w:rFonts w:hint="eastAsia" w:ascii="仿宋" w:hAnsi="仿宋" w:eastAsia="仿宋" w:cs="仿宋_GB2312"/>
          <w:b/>
          <w:bCs/>
          <w:spacing w:val="9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b/>
          <w:bCs/>
          <w:spacing w:val="9"/>
          <w:sz w:val="32"/>
          <w:szCs w:val="32"/>
          <w:lang w:eastAsia="zh-CN"/>
        </w:rPr>
        <w:t>广西壮族自治区桂东人民医院</w:t>
      </w:r>
    </w:p>
    <w:p w14:paraId="35CCE097">
      <w:pPr>
        <w:kinsoku/>
        <w:spacing w:before="133"/>
        <w:jc w:val="center"/>
        <w:rPr>
          <w:rFonts w:ascii="仿宋" w:hAnsi="仿宋" w:eastAsia="仿宋" w:cs="仿宋_GB2312"/>
          <w:b/>
          <w:bCs/>
          <w:color w:val="000000" w:themeColor="text1"/>
          <w:sz w:val="31"/>
          <w:szCs w:val="3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spacing w:val="9"/>
          <w:sz w:val="31"/>
          <w:szCs w:val="31"/>
          <w:lang w:eastAsia="zh-CN"/>
          <w14:textFill>
            <w14:solidFill>
              <w14:schemeClr w14:val="tx1"/>
            </w14:solidFill>
          </w14:textFill>
        </w:rPr>
        <w:t>妇产科特需病房改造工程</w:t>
      </w:r>
      <w:r>
        <w:rPr>
          <w:rFonts w:hint="eastAsia" w:ascii="仿宋" w:hAnsi="仿宋" w:eastAsia="仿宋" w:cs="仿宋_GB2312"/>
          <w:b/>
          <w:bCs/>
          <w:color w:val="000000" w:themeColor="text1"/>
          <w:spacing w:val="9"/>
          <w:sz w:val="31"/>
          <w:szCs w:val="31"/>
          <w14:textFill>
            <w14:solidFill>
              <w14:schemeClr w14:val="tx1"/>
            </w14:solidFill>
          </w14:textFill>
        </w:rPr>
        <w:t>合同书</w:t>
      </w:r>
    </w:p>
    <w:p w14:paraId="74225D71">
      <w:pPr>
        <w:kinsoku/>
        <w:spacing w:line="263" w:lineRule="auto"/>
        <w:rPr>
          <w:rFonts w:ascii="仿宋" w:hAnsi="仿宋" w:eastAsia="仿宋" w:cs="仿宋_GB2312"/>
        </w:rPr>
      </w:pPr>
    </w:p>
    <w:p w14:paraId="404FEAD6">
      <w:pPr>
        <w:kinsoku/>
        <w:spacing w:line="500" w:lineRule="exact"/>
        <w:ind w:firstLine="560" w:firstLineChars="200"/>
        <w:jc w:val="both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甲方：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广西壮族自治区桂东人民医院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 xml:space="preserve"> </w:t>
      </w:r>
      <w:r>
        <w:rPr>
          <w:rFonts w:hint="eastAsia" w:ascii="仿宋" w:hAnsi="仿宋" w:eastAsia="仿宋" w:cs="仿宋_GB2312"/>
          <w:sz w:val="28"/>
          <w:szCs w:val="28"/>
        </w:rPr>
        <w:t xml:space="preserve"> </w:t>
      </w:r>
    </w:p>
    <w:p w14:paraId="349522D7">
      <w:pPr>
        <w:kinsoku/>
        <w:spacing w:line="500" w:lineRule="exact"/>
        <w:ind w:firstLine="560" w:firstLineChars="200"/>
        <w:jc w:val="both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乙方：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 </w:t>
      </w:r>
    </w:p>
    <w:p w14:paraId="686AA8F9">
      <w:pPr>
        <w:kinsoku/>
        <w:spacing w:line="500" w:lineRule="exact"/>
        <w:ind w:firstLine="560" w:firstLineChars="200"/>
        <w:jc w:val="both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根据《中华人民共和国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民法典</w:t>
      </w:r>
      <w:r>
        <w:rPr>
          <w:rFonts w:hint="eastAsia" w:ascii="仿宋" w:hAnsi="仿宋" w:eastAsia="仿宋" w:cs="仿宋_GB2312"/>
          <w:sz w:val="28"/>
          <w:szCs w:val="28"/>
        </w:rPr>
        <w:t>》、《中华人民共和国建筑法》及省市住建委对建筑装修工程的相关规定，甲乙双方经协商，一致同意按下述条款和条件签署本合同书（以下简称合同）：</w:t>
      </w:r>
    </w:p>
    <w:p w14:paraId="5D0B4CF0">
      <w:pPr>
        <w:kinsoku/>
        <w:spacing w:line="500" w:lineRule="exact"/>
        <w:ind w:firstLine="560" w:firstLineChars="200"/>
        <w:jc w:val="both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第一条 工程名称：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妇产科特需病房改造工程</w:t>
      </w:r>
      <w:r>
        <w:rPr>
          <w:rFonts w:hint="eastAsia" w:ascii="仿宋" w:hAnsi="仿宋" w:eastAsia="仿宋" w:cs="仿宋_GB2312"/>
          <w:sz w:val="28"/>
          <w:szCs w:val="28"/>
        </w:rPr>
        <w:t>。</w:t>
      </w:r>
    </w:p>
    <w:p w14:paraId="4D12FFA2">
      <w:pPr>
        <w:kinsoku/>
        <w:spacing w:line="500" w:lineRule="exact"/>
        <w:ind w:firstLine="560" w:firstLineChars="200"/>
        <w:jc w:val="both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第二条 合同金额：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费用共计小写：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00.00</w:t>
      </w:r>
      <w:r>
        <w:rPr>
          <w:rFonts w:hint="eastAsia" w:ascii="仿宋_GB2312" w:hAnsi="仿宋_GB2312" w:eastAsia="仿宋" w:cs="仿宋_GB2312"/>
          <w:sz w:val="28"/>
          <w:szCs w:val="28"/>
          <w:u w:val="single"/>
        </w:rPr>
        <w:t> ¥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元 大写：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元整，本金额为含税总价</w:t>
      </w:r>
      <w:r>
        <w:rPr>
          <w:rFonts w:hint="eastAsia" w:ascii="仿宋" w:hAnsi="仿宋" w:eastAsia="仿宋" w:cs="仿宋_GB2312"/>
          <w:sz w:val="28"/>
          <w:szCs w:val="28"/>
        </w:rPr>
        <w:t>。</w:t>
      </w:r>
    </w:p>
    <w:p w14:paraId="73F891F5">
      <w:pPr>
        <w:kinsoku/>
        <w:spacing w:line="500" w:lineRule="exact"/>
        <w:ind w:firstLine="560" w:firstLineChars="200"/>
        <w:jc w:val="both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第三条 工程地点：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梧州市万秀区西江四路金鸡冲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>号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_GB2312"/>
          <w:sz w:val="28"/>
          <w:szCs w:val="28"/>
        </w:rPr>
        <w:t>。</w:t>
      </w:r>
    </w:p>
    <w:p w14:paraId="26DC4370">
      <w:pPr>
        <w:kinsoku/>
        <w:spacing w:line="500" w:lineRule="exact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第四条 工程期限：工期合计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 xml:space="preserve"> 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0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_GB2312"/>
          <w:sz w:val="28"/>
          <w:szCs w:val="28"/>
        </w:rPr>
        <w:t>日历天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,</w:t>
      </w:r>
      <w:r>
        <w:rPr>
          <w:rFonts w:hint="eastAsia" w:ascii="仿宋" w:hAnsi="仿宋" w:eastAsia="仿宋" w:cs="仿宋"/>
          <w:sz w:val="28"/>
          <w:szCs w:val="28"/>
        </w:rPr>
        <w:t>实际开工日期以甲方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通知乙方进场</w:t>
      </w:r>
      <w:r>
        <w:rPr>
          <w:rFonts w:hint="eastAsia" w:ascii="仿宋" w:hAnsi="仿宋" w:eastAsia="仿宋" w:cs="仿宋"/>
          <w:sz w:val="28"/>
          <w:szCs w:val="28"/>
        </w:rPr>
        <w:t>日期为准。</w:t>
      </w:r>
    </w:p>
    <w:p w14:paraId="5AD6EBFD">
      <w:pPr>
        <w:kinsoku/>
        <w:spacing w:line="500" w:lineRule="exact"/>
        <w:ind w:firstLine="560" w:firstLineChars="200"/>
        <w:jc w:val="both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第五条 工程款支付方式：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分期付款：签订合同后，全部货物到达指定地点、安装调试并验收合格后，凭双方签署验收合格书，甲方按照政府规定时间内支付，第一期：甲方支付合同总金额的</w:t>
      </w:r>
      <w:r>
        <w:rPr>
          <w:rFonts w:ascii="仿宋" w:hAnsi="仿宋" w:eastAsia="仿宋" w:cs="仿宋_GB2312"/>
          <w:sz w:val="28"/>
          <w:szCs w:val="28"/>
          <w:u w:val="single"/>
        </w:rPr>
        <w:t xml:space="preserve"> 9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7</w:t>
      </w:r>
      <w:r>
        <w:rPr>
          <w:rFonts w:ascii="仿宋" w:hAnsi="仿宋" w:eastAsia="仿宋" w:cs="仿宋_GB2312"/>
          <w:sz w:val="28"/>
          <w:szCs w:val="28"/>
          <w:u w:val="single"/>
        </w:rPr>
        <w:t xml:space="preserve">% 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；第二期：交付后十二个月，经乙方书面申请，甲方支付合同总金额的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ascii="仿宋" w:hAnsi="仿宋" w:eastAsia="仿宋" w:cs="仿宋_GB2312"/>
          <w:sz w:val="28"/>
          <w:szCs w:val="28"/>
          <w:u w:val="single"/>
        </w:rPr>
        <w:t>%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（不计利息）。</w:t>
      </w:r>
    </w:p>
    <w:p w14:paraId="7F7D76E2">
      <w:pPr>
        <w:kinsoku/>
        <w:spacing w:line="500" w:lineRule="exact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如发现伪劣产品等，招标人将视情形采取退货、拒付款、终止合同、索赔等措施，直至通过有关部门，依法维权。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如</w:t>
      </w:r>
      <w:r>
        <w:rPr>
          <w:rFonts w:hint="eastAsia" w:ascii="仿宋" w:hAnsi="仿宋" w:eastAsia="仿宋" w:cs="仿宋"/>
          <w:sz w:val="28"/>
          <w:szCs w:val="28"/>
          <w:u w:val="single"/>
        </w:rPr>
        <w:t>验收不合格乙方须7日内整改完毕，逾期未整改，甲方可委托第三方施工，费用从工程款扣除，同时乙方承担合同总价5%违约金。</w:t>
      </w:r>
    </w:p>
    <w:p w14:paraId="41A034B3">
      <w:pPr>
        <w:kinsoku/>
        <w:spacing w:line="500" w:lineRule="exact"/>
        <w:ind w:firstLine="560" w:firstLineChars="200"/>
        <w:jc w:val="both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第六条 </w:t>
      </w:r>
      <w:r>
        <w:rPr>
          <w:rFonts w:hint="eastAsia" w:ascii="仿宋" w:hAnsi="仿宋" w:eastAsia="仿宋" w:cs="仿宋"/>
          <w:sz w:val="28"/>
          <w:szCs w:val="28"/>
        </w:rPr>
        <w:t>本项目为固定单价合同，单价详见附件工程量清单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,</w:t>
      </w:r>
      <w:r>
        <w:rPr>
          <w:rFonts w:hint="eastAsia" w:ascii="仿宋" w:hAnsi="仿宋" w:eastAsia="仿宋" w:cs="仿宋"/>
          <w:sz w:val="28"/>
          <w:szCs w:val="28"/>
        </w:rPr>
        <w:t>最终按实际工程量进行结算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sz w:val="28"/>
          <w:szCs w:val="28"/>
        </w:rPr>
        <w:t>本合同附件《工程量清单》为本合同不可分割部分，清单单价为结算依据。</w:t>
      </w:r>
    </w:p>
    <w:p w14:paraId="6C49C8A9">
      <w:pPr>
        <w:kinsoku/>
        <w:spacing w:line="500" w:lineRule="exact"/>
        <w:ind w:firstLine="560" w:firstLineChars="200"/>
        <w:jc w:val="both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第七条 乙方进场后，甲方需配合提供相应的施工场地，协调施工材料 的进场和堆放，提供施工临时用水和用电以及材料运输通道。</w:t>
      </w:r>
    </w:p>
    <w:p w14:paraId="1D5BC058">
      <w:pPr>
        <w:kinsoku/>
        <w:spacing w:line="500" w:lineRule="exact"/>
        <w:ind w:firstLine="560" w:firstLineChars="200"/>
        <w:jc w:val="both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第八条 </w:t>
      </w:r>
      <w:r>
        <w:rPr>
          <w:rFonts w:hint="eastAsia" w:ascii="仿宋" w:hAnsi="仿宋" w:eastAsia="仿宋" w:cs="仿宋"/>
          <w:sz w:val="28"/>
          <w:szCs w:val="28"/>
        </w:rPr>
        <w:t>乙方发生增、减工程量，须当日现场拍照记录，3日内提交书面签证单，甲方现场代表3日内完成审核签字，无有效签证的增量工程甲方不予结算；工程竣工乙方完整提交结算资料后，甲方审计部门在60日内完成审计；双方对审计价款存在争议，共同委托第三方造价咨询机构审核。</w:t>
      </w:r>
    </w:p>
    <w:p w14:paraId="1BFB3300">
      <w:pPr>
        <w:kinsoku/>
        <w:spacing w:line="500" w:lineRule="exact"/>
        <w:ind w:firstLine="560" w:firstLineChars="200"/>
        <w:jc w:val="both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第九条 </w:t>
      </w:r>
      <w:r>
        <w:rPr>
          <w:rFonts w:hint="eastAsia" w:ascii="仿宋" w:hAnsi="仿宋" w:eastAsia="仿宋" w:cs="仿宋"/>
          <w:sz w:val="28"/>
          <w:szCs w:val="28"/>
        </w:rPr>
        <w:t>在施工过程，乙方应遵守市住建局对建筑装修工程的相关标准 和医院招标文件要求，严格按安全标准组织施工，并随时接受甲方的监督 检查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sz w:val="28"/>
          <w:szCs w:val="28"/>
        </w:rPr>
        <w:t>乙方施工须做好围挡防尘降噪，动火、用电施工提前向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甲方</w:t>
      </w:r>
      <w:r>
        <w:rPr>
          <w:rFonts w:hint="eastAsia" w:ascii="仿宋" w:hAnsi="仿宋" w:eastAsia="仿宋" w:cs="仿宋"/>
          <w:sz w:val="28"/>
          <w:szCs w:val="28"/>
        </w:rPr>
        <w:t>报备；施工垃圾当日清运，不得污染医疗区域；材料进场：所有主材、辅材进场须经甲方查验合格证、检测报告，不合格材料乙方立即清运出场，不得使用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sz w:val="28"/>
          <w:szCs w:val="28"/>
        </w:rPr>
        <w:t>因乙方原因所造成的 工程质量问题，返工费用由乙方无偿承担。</w:t>
      </w:r>
    </w:p>
    <w:p w14:paraId="1555CE14">
      <w:pPr>
        <w:kinsoku/>
        <w:spacing w:line="500" w:lineRule="exact"/>
        <w:ind w:firstLine="560" w:firstLineChars="200"/>
        <w:jc w:val="both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第十条 甲方验收合格后，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 壹年 </w:t>
      </w:r>
      <w:r>
        <w:rPr>
          <w:rFonts w:hint="eastAsia" w:ascii="仿宋" w:hAnsi="仿宋" w:eastAsia="仿宋" w:cs="仿宋_GB2312"/>
          <w:sz w:val="28"/>
          <w:szCs w:val="28"/>
        </w:rPr>
        <w:t>内若发生质量问题，乙方免费负责翻 修（属乙方包工包料的由乙方负责）</w:t>
      </w:r>
    </w:p>
    <w:p w14:paraId="5C0B21AE">
      <w:pPr>
        <w:kinsoku/>
        <w:spacing w:line="500" w:lineRule="exact"/>
        <w:ind w:firstLine="560" w:firstLineChars="200"/>
        <w:jc w:val="both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第十一条 合同纠纷的解决：双方在履行合同中发生的一切纠纷，应通过协商解决。如协商不成，应依法向合同履行地人民法院提起诉讼。</w:t>
      </w:r>
    </w:p>
    <w:p w14:paraId="490060AE">
      <w:pPr>
        <w:kinsoku/>
        <w:spacing w:line="500" w:lineRule="exact"/>
        <w:ind w:firstLine="560" w:firstLineChars="200"/>
        <w:jc w:val="both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第十二条 其他约定事项：本合同一份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伍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_GB2312"/>
          <w:sz w:val="28"/>
          <w:szCs w:val="28"/>
        </w:rPr>
        <w:t>份，甲方执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 叁 </w:t>
      </w:r>
      <w:r>
        <w:rPr>
          <w:rFonts w:hint="eastAsia" w:ascii="仿宋" w:hAnsi="仿宋" w:eastAsia="仿宋" w:cs="仿宋_GB2312"/>
          <w:sz w:val="28"/>
          <w:szCs w:val="28"/>
        </w:rPr>
        <w:t>份（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项目办</w:t>
      </w:r>
      <w:r>
        <w:rPr>
          <w:rFonts w:hint="eastAsia" w:ascii="仿宋" w:hAnsi="仿宋" w:eastAsia="仿宋" w:cs="仿宋_GB2312"/>
          <w:sz w:val="28"/>
          <w:szCs w:val="28"/>
        </w:rPr>
        <w:t>壹份、财务科壹份、档案室壹份）、乙方执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贰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_GB2312"/>
          <w:sz w:val="28"/>
          <w:szCs w:val="28"/>
        </w:rPr>
        <w:t>份，具有同等效力。</w:t>
      </w:r>
    </w:p>
    <w:p w14:paraId="65E783B6">
      <w:pPr>
        <w:kinsoku/>
        <w:spacing w:line="500" w:lineRule="exact"/>
        <w:ind w:firstLine="560" w:firstLineChars="200"/>
        <w:jc w:val="both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第十三条 违约责任</w:t>
      </w:r>
    </w:p>
    <w:p w14:paraId="5F718E73">
      <w:pPr>
        <w:kinsoku/>
        <w:spacing w:line="500" w:lineRule="exact"/>
        <w:ind w:firstLine="560" w:firstLineChars="200"/>
        <w:jc w:val="both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1、乙方未按合同规定的时间竣工，每逾期一天，按合同总价的 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val="en-US" w:eastAsia="zh-CN"/>
        </w:rPr>
        <w:t>0.03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%/天</w:t>
      </w:r>
      <w:r>
        <w:rPr>
          <w:rFonts w:hint="eastAsia" w:ascii="仿宋" w:hAnsi="仿宋" w:eastAsia="仿宋" w:cs="仿宋_GB2312"/>
          <w:sz w:val="28"/>
          <w:szCs w:val="28"/>
        </w:rPr>
        <w:t xml:space="preserve"> 计算违约金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</w:rPr>
        <w:t>上限不超过合同总价 10%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_GB2312"/>
          <w:sz w:val="28"/>
          <w:szCs w:val="28"/>
        </w:rPr>
        <w:t>。如无不可抗力事件发生，乙方无故拖延工程期限，甲方可随时终止合同，支付已完成工程量的80%工程款给乙方。</w:t>
      </w:r>
    </w:p>
    <w:p w14:paraId="05BB9576">
      <w:pPr>
        <w:kinsoku/>
        <w:spacing w:line="500" w:lineRule="exact"/>
        <w:ind w:firstLine="560" w:firstLineChars="200"/>
        <w:jc w:val="both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2、甲方未按约定的时间和要求提供原材料、设备、场地、技术资料等，或因不可抗力事件发生，乙方可以请求调整工程期限。</w:t>
      </w:r>
    </w:p>
    <w:p w14:paraId="31C1CB82">
      <w:pPr>
        <w:kinsoku/>
        <w:spacing w:line="500" w:lineRule="exact"/>
        <w:ind w:firstLine="560" w:firstLineChars="200"/>
        <w:jc w:val="both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3、因乙方原因致使建设工程质量不符合约定，造成人身和财产损害的、承包人应当承担损害赔偿责任。</w:t>
      </w:r>
    </w:p>
    <w:p w14:paraId="20111489">
      <w:pPr>
        <w:kinsoku/>
        <w:spacing w:line="500" w:lineRule="exact"/>
        <w:ind w:firstLine="560" w:firstLineChars="200"/>
        <w:jc w:val="both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第十四条 质量保修责任</w:t>
      </w:r>
    </w:p>
    <w:p w14:paraId="4C9013A1">
      <w:pPr>
        <w:kinsoku/>
        <w:spacing w:line="500" w:lineRule="exact"/>
        <w:ind w:firstLine="560" w:firstLineChars="200"/>
        <w:jc w:val="both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质量保修范围按清单涉及改造项目。</w:t>
      </w:r>
    </w:p>
    <w:p w14:paraId="45F01A18">
      <w:pPr>
        <w:kinsoku/>
        <w:spacing w:line="500" w:lineRule="exact"/>
        <w:ind w:firstLine="560" w:firstLineChars="200"/>
        <w:jc w:val="both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1、属于保修范围和内容的项目，承包人应在接到修理通知之日后 7 天 内派人修理。承包人不在约定期限内派人修理，发包人可委托其他人员修 理，保修费用从第二笔款项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</w:rPr>
        <w:t>%内如除。</w:t>
      </w:r>
    </w:p>
    <w:p w14:paraId="0701C81B">
      <w:pPr>
        <w:kinsoku/>
        <w:spacing w:line="500" w:lineRule="exact"/>
        <w:ind w:firstLine="560" w:firstLineChars="200"/>
        <w:jc w:val="both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2、发生须紧急抢修事故，承包人接到事故通知后，应立即到达事故现 场抢修。非承包人施工质量引起的事故，抢修费用由发包人承担。</w:t>
      </w:r>
    </w:p>
    <w:p w14:paraId="320D7D36">
      <w:pPr>
        <w:kinsoku/>
        <w:spacing w:line="500" w:lineRule="exact"/>
        <w:ind w:firstLine="560" w:firstLineChars="200"/>
        <w:jc w:val="both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3、在国家规定的工程合理使用期限内，承包人确保基础工程、主体结 构和装饰装修的质量。因承包人原因致使工程在合理使用期限内造成人身 和财产损害的，承包人应承担损害赔偿责任。</w:t>
      </w:r>
    </w:p>
    <w:p w14:paraId="45842DD7">
      <w:pPr>
        <w:kinsoku/>
        <w:spacing w:line="500" w:lineRule="exact"/>
        <w:ind w:firstLine="560" w:firstLineChars="200"/>
        <w:jc w:val="both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第十五条 本合同自双方法定代表人或其委托代理人签字并加盖公章之日起效，双方履行完本协议约定的义务后，自行终止。</w:t>
      </w:r>
    </w:p>
    <w:p w14:paraId="11815CA8">
      <w:pPr>
        <w:kinsoku/>
        <w:spacing w:line="500" w:lineRule="exact"/>
        <w:ind w:firstLine="560" w:firstLineChars="200"/>
        <w:jc w:val="both"/>
        <w:rPr>
          <w:rFonts w:ascii="仿宋" w:hAnsi="仿宋" w:eastAsia="仿宋" w:cs="仿宋_GB2312"/>
          <w:sz w:val="28"/>
          <w:szCs w:val="28"/>
        </w:rPr>
      </w:pPr>
    </w:p>
    <w:p w14:paraId="68DC7C98">
      <w:pPr>
        <w:kinsoku/>
        <w:spacing w:line="500" w:lineRule="exact"/>
        <w:ind w:firstLine="560" w:firstLineChars="200"/>
        <w:jc w:val="both"/>
        <w:rPr>
          <w:rFonts w:ascii="仿宋" w:hAnsi="仿宋" w:eastAsia="仿宋" w:cs="仿宋_GB2312"/>
          <w:sz w:val="28"/>
          <w:szCs w:val="28"/>
        </w:rPr>
      </w:pPr>
    </w:p>
    <w:p w14:paraId="25FBE019">
      <w:pPr>
        <w:kinsoku/>
        <w:spacing w:line="500" w:lineRule="exact"/>
        <w:ind w:firstLine="560" w:firstLineChars="200"/>
        <w:jc w:val="both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甲方：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广西壮族自治区桂东人民医院</w:t>
      </w:r>
      <w:r>
        <w:rPr>
          <w:rFonts w:hint="eastAsia" w:ascii="仿宋" w:hAnsi="仿宋" w:eastAsia="仿宋" w:cs="仿宋_GB2312"/>
          <w:sz w:val="28"/>
          <w:szCs w:val="28"/>
        </w:rPr>
        <w:t xml:space="preserve">（盖章） </w:t>
      </w:r>
    </w:p>
    <w:p w14:paraId="7F4F87C9">
      <w:pPr>
        <w:kinsoku/>
        <w:spacing w:line="500" w:lineRule="exact"/>
        <w:ind w:firstLine="560" w:firstLineChars="200"/>
        <w:jc w:val="both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签字代表：</w:t>
      </w:r>
    </w:p>
    <w:p w14:paraId="07295C93">
      <w:pPr>
        <w:kinsoku/>
        <w:spacing w:line="500" w:lineRule="exact"/>
        <w:ind w:firstLine="560" w:firstLineChars="200"/>
        <w:jc w:val="both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经办人：</w:t>
      </w:r>
    </w:p>
    <w:p w14:paraId="6367B098">
      <w:pPr>
        <w:kinsoku/>
        <w:spacing w:line="500" w:lineRule="exact"/>
        <w:ind w:firstLine="560" w:firstLineChars="200"/>
        <w:jc w:val="both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经办科室：</w:t>
      </w:r>
    </w:p>
    <w:p w14:paraId="55A35D90">
      <w:pPr>
        <w:kinsoku/>
        <w:spacing w:line="500" w:lineRule="exact"/>
        <w:ind w:firstLine="560" w:firstLineChars="200"/>
        <w:jc w:val="both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联系电话：</w:t>
      </w:r>
    </w:p>
    <w:p w14:paraId="5C4A77E2">
      <w:pPr>
        <w:kinsoku/>
        <w:spacing w:line="500" w:lineRule="exact"/>
        <w:ind w:firstLine="560" w:firstLineChars="200"/>
        <w:jc w:val="both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日期：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202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_GB2312"/>
          <w:sz w:val="28"/>
          <w:szCs w:val="28"/>
        </w:rPr>
        <w:t xml:space="preserve">年 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_GB2312"/>
          <w:sz w:val="28"/>
          <w:szCs w:val="28"/>
        </w:rPr>
        <w:t xml:space="preserve"> 月   日</w:t>
      </w:r>
    </w:p>
    <w:p w14:paraId="15688027">
      <w:pPr>
        <w:kinsoku/>
        <w:spacing w:line="500" w:lineRule="exact"/>
        <w:ind w:firstLine="560" w:firstLineChars="200"/>
        <w:jc w:val="both"/>
        <w:rPr>
          <w:rFonts w:ascii="仿宋" w:hAnsi="仿宋" w:eastAsia="仿宋" w:cs="仿宋_GB2312"/>
          <w:sz w:val="28"/>
          <w:szCs w:val="28"/>
        </w:rPr>
      </w:pPr>
    </w:p>
    <w:p w14:paraId="06EE7B4D">
      <w:pPr>
        <w:kinsoku/>
        <w:spacing w:line="500" w:lineRule="exact"/>
        <w:ind w:firstLine="560" w:firstLineChars="200"/>
        <w:jc w:val="both"/>
        <w:rPr>
          <w:rFonts w:ascii="仿宋" w:hAnsi="仿宋" w:eastAsia="仿宋" w:cs="仿宋_GB2312"/>
          <w:sz w:val="28"/>
          <w:szCs w:val="28"/>
        </w:rPr>
      </w:pPr>
    </w:p>
    <w:p w14:paraId="1143B772">
      <w:pPr>
        <w:kinsoku/>
        <w:spacing w:line="500" w:lineRule="exact"/>
        <w:ind w:firstLine="560" w:firstLineChars="200"/>
        <w:jc w:val="both"/>
        <w:rPr>
          <w:rFonts w:ascii="仿宋" w:hAnsi="仿宋" w:eastAsia="仿宋" w:cs="仿宋_GB2312"/>
          <w:sz w:val="28"/>
          <w:szCs w:val="28"/>
        </w:rPr>
      </w:pPr>
    </w:p>
    <w:p w14:paraId="2F4A0459">
      <w:pPr>
        <w:kinsoku/>
        <w:spacing w:line="500" w:lineRule="exact"/>
        <w:ind w:firstLine="560" w:firstLineChars="200"/>
        <w:jc w:val="both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乙方：（盖章） </w:t>
      </w:r>
    </w:p>
    <w:p w14:paraId="6E784E72">
      <w:pPr>
        <w:kinsoku/>
        <w:spacing w:line="500" w:lineRule="exact"/>
        <w:ind w:firstLine="560" w:firstLineChars="200"/>
        <w:jc w:val="both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签字代表：</w:t>
      </w:r>
    </w:p>
    <w:p w14:paraId="212EFA0C">
      <w:pPr>
        <w:kinsoku/>
        <w:spacing w:line="500" w:lineRule="exact"/>
        <w:ind w:firstLine="560" w:firstLineChars="200"/>
        <w:jc w:val="both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联系电话：</w:t>
      </w:r>
    </w:p>
    <w:p w14:paraId="26972F0E">
      <w:pPr>
        <w:kinsoku/>
        <w:spacing w:line="500" w:lineRule="exact"/>
        <w:ind w:firstLine="560" w:firstLineChars="200"/>
        <w:jc w:val="both"/>
        <w:rPr>
          <w:rFonts w:hint="eastAsia" w:ascii="仿宋" w:hAnsi="仿宋" w:eastAsia="仿宋" w:cs="仿宋_GB2312"/>
          <w:sz w:val="28"/>
          <w:szCs w:val="28"/>
          <w:lang w:eastAsia="zh-CN"/>
        </w:rPr>
      </w:pPr>
      <w:r>
        <w:rPr>
          <w:rFonts w:hint="eastAsia" w:ascii="仿宋" w:hAnsi="仿宋" w:eastAsia="仿宋" w:cs="仿宋_GB2312"/>
          <w:sz w:val="28"/>
          <w:szCs w:val="28"/>
        </w:rPr>
        <w:t>日期：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202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_GB2312"/>
          <w:sz w:val="28"/>
          <w:szCs w:val="28"/>
        </w:rPr>
        <w:t xml:space="preserve"> 年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_GB2312"/>
          <w:sz w:val="28"/>
          <w:szCs w:val="28"/>
        </w:rPr>
        <w:t xml:space="preserve"> 月   日</w:t>
      </w:r>
    </w:p>
    <w:p w14:paraId="0D1136B0">
      <w:pPr>
        <w:kinsoku/>
        <w:autoSpaceDE/>
        <w:autoSpaceDN/>
        <w:adjustRightInd/>
        <w:snapToGrid/>
        <w:textAlignment w:val="auto"/>
        <w:rPr>
          <w:rFonts w:hint="eastAsia" w:ascii="Cambria" w:hAnsi="Cambria" w:cs="Cambria" w:eastAsiaTheme="minorEastAsia"/>
          <w:b/>
          <w:bCs/>
          <w:sz w:val="32"/>
          <w:szCs w:val="32"/>
          <w:lang w:eastAsia="zh-CN"/>
        </w:rPr>
      </w:pPr>
      <w:bookmarkStart w:id="0" w:name="_GoBack"/>
      <w:bookmarkEnd w:id="0"/>
    </w:p>
    <w:sectPr>
      <w:footerReference r:id="rId5" w:type="default"/>
      <w:pgSz w:w="11840" w:h="16830"/>
      <w:pgMar w:top="1430" w:right="1419" w:bottom="1148" w:left="1289" w:header="850" w:footer="850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1" w:fontKey="{BA514E2A-16FB-4E77-A683-18FA05308E63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FangSong_GB2312">
    <w:altName w:val="仿宋_GB2312"/>
    <w:panose1 w:val="0201060906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7A89B657-0197-4B21-BD50-FF1EAB6DCD8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93D7C3F-4E41-4620-8651-BB6EB6893BF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8D25F2">
    <w:pPr>
      <w:spacing w:line="175" w:lineRule="auto"/>
      <w:ind w:left="4272"/>
      <w:rPr>
        <w:rFonts w:ascii="宋体" w:hAnsi="宋体" w:eastAsia="宋体" w:cs="宋体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B31D07">
    <w:pPr>
      <w:spacing w:line="176" w:lineRule="auto"/>
      <w:rPr>
        <w:rFonts w:ascii="宋体" w:hAnsi="宋体" w:eastAsia="宋体" w:cs="宋体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18F881">
    <w:pPr>
      <w:spacing w:line="176" w:lineRule="auto"/>
      <w:rPr>
        <w:rFonts w:ascii="宋体" w:hAnsi="宋体" w:eastAsia="宋体" w:cs="宋体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2450074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450074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"/>
    </o:shapelayout>
  </w:hdrShapeDefaults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lMjk2Nzk1YmVmOGMwYzk3MTcwZDExNDg2NGY3M2QifQ=="/>
    <w:docVar w:name="KSO_WPS_MARK_KEY" w:val="550645bd-8863-4ea4-b9b2-87991ce041e5"/>
  </w:docVars>
  <w:rsids>
    <w:rsidRoot w:val="008C46B3"/>
    <w:rsid w:val="00047572"/>
    <w:rsid w:val="003338D5"/>
    <w:rsid w:val="0080219B"/>
    <w:rsid w:val="00803092"/>
    <w:rsid w:val="008C46B3"/>
    <w:rsid w:val="008D086B"/>
    <w:rsid w:val="00AC16D1"/>
    <w:rsid w:val="00EA5F78"/>
    <w:rsid w:val="01AC42A1"/>
    <w:rsid w:val="01EC59BC"/>
    <w:rsid w:val="02BC2782"/>
    <w:rsid w:val="05786098"/>
    <w:rsid w:val="0620399E"/>
    <w:rsid w:val="06FA0D14"/>
    <w:rsid w:val="076A656D"/>
    <w:rsid w:val="078F471F"/>
    <w:rsid w:val="0A660E33"/>
    <w:rsid w:val="0A950076"/>
    <w:rsid w:val="116C6BF8"/>
    <w:rsid w:val="12AB32E9"/>
    <w:rsid w:val="142D56EB"/>
    <w:rsid w:val="14A60304"/>
    <w:rsid w:val="1E49291C"/>
    <w:rsid w:val="24D8691F"/>
    <w:rsid w:val="25B00A56"/>
    <w:rsid w:val="2742786D"/>
    <w:rsid w:val="287E778D"/>
    <w:rsid w:val="2A4F1B80"/>
    <w:rsid w:val="2C480E3A"/>
    <w:rsid w:val="2CF96BAB"/>
    <w:rsid w:val="2F121487"/>
    <w:rsid w:val="33264F05"/>
    <w:rsid w:val="41923340"/>
    <w:rsid w:val="483C21F5"/>
    <w:rsid w:val="4ECD01E4"/>
    <w:rsid w:val="4EE1320B"/>
    <w:rsid w:val="4F0134CA"/>
    <w:rsid w:val="51B66D26"/>
    <w:rsid w:val="539A5D52"/>
    <w:rsid w:val="53FA1328"/>
    <w:rsid w:val="5AEB5FDD"/>
    <w:rsid w:val="5C853FE2"/>
    <w:rsid w:val="5D7D7EEA"/>
    <w:rsid w:val="67956CBC"/>
    <w:rsid w:val="68DC4DE2"/>
    <w:rsid w:val="6BED6942"/>
    <w:rsid w:val="6D2066A3"/>
    <w:rsid w:val="6E826B1A"/>
    <w:rsid w:val="72591EA0"/>
    <w:rsid w:val="72D50E0F"/>
    <w:rsid w:val="7303738E"/>
    <w:rsid w:val="73DD0789"/>
    <w:rsid w:val="74725EC4"/>
    <w:rsid w:val="754135E6"/>
    <w:rsid w:val="7A93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paragraph" w:styleId="3">
    <w:name w:val="Document Map"/>
    <w:basedOn w:val="1"/>
    <w:link w:val="17"/>
    <w:qFormat/>
    <w:uiPriority w:val="0"/>
    <w:rPr>
      <w:rFonts w:ascii="宋体" w:eastAsia="宋体"/>
      <w:sz w:val="18"/>
      <w:szCs w:val="18"/>
    </w:rPr>
  </w:style>
  <w:style w:type="paragraph" w:styleId="4">
    <w:name w:val="annotation text"/>
    <w:basedOn w:val="1"/>
    <w:qFormat/>
    <w:uiPriority w:val="0"/>
  </w:style>
  <w:style w:type="paragraph" w:styleId="5">
    <w:name w:val="Body Text"/>
    <w:basedOn w:val="1"/>
    <w:semiHidden/>
    <w:qFormat/>
    <w:uiPriority w:val="0"/>
  </w:style>
  <w:style w:type="paragraph" w:styleId="6">
    <w:name w:val="Plain Text"/>
    <w:basedOn w:val="1"/>
    <w:qFormat/>
    <w:uiPriority w:val="0"/>
    <w:rPr>
      <w:rFonts w:ascii="宋体" w:hAnsi="Courier New"/>
    </w:rPr>
  </w:style>
  <w:style w:type="paragraph" w:styleId="7">
    <w:name w:val="Balloon Text"/>
    <w:basedOn w:val="1"/>
    <w:link w:val="18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10">
    <w:name w:val="Body Text First Indent"/>
    <w:basedOn w:val="5"/>
    <w:unhideWhenUsed/>
    <w:qFormat/>
    <w:uiPriority w:val="99"/>
    <w:pPr>
      <w:spacing w:after="120"/>
      <w:ind w:firstLine="100" w:firstLineChars="100"/>
    </w:pPr>
    <w:rPr>
      <w:rFonts w:ascii="Calibri" w:hAnsi="Calibri"/>
    </w:r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styleId="15">
    <w:name w:val="No Spacing"/>
    <w:qFormat/>
    <w:uiPriority w:val="99"/>
    <w:pPr>
      <w:adjustRightInd w:val="0"/>
      <w:snapToGrid w:val="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paragraph" w:customStyle="1" w:styleId="16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8"/>
      <w:szCs w:val="28"/>
    </w:rPr>
  </w:style>
  <w:style w:type="character" w:customStyle="1" w:styleId="17">
    <w:name w:val="文档结构图 Char"/>
    <w:basedOn w:val="12"/>
    <w:link w:val="3"/>
    <w:qFormat/>
    <w:uiPriority w:val="0"/>
    <w:rPr>
      <w:rFonts w:ascii="宋体" w:hAnsi="Arial" w:cs="Arial"/>
      <w:snapToGrid w:val="0"/>
      <w:color w:val="000000"/>
      <w:sz w:val="18"/>
      <w:szCs w:val="18"/>
      <w:lang w:eastAsia="en-US"/>
    </w:rPr>
  </w:style>
  <w:style w:type="character" w:customStyle="1" w:styleId="18">
    <w:name w:val="批注框文本 Char"/>
    <w:basedOn w:val="12"/>
    <w:link w:val="7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9">
    <w:name w:val="font0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0">
    <w:name w:val="font5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1711</Words>
  <Characters>1741</Characters>
  <Lines>22</Lines>
  <Paragraphs>6</Paragraphs>
  <TotalTime>13</TotalTime>
  <ScaleCrop>false</ScaleCrop>
  <LinksUpToDate>false</LinksUpToDate>
  <CharactersWithSpaces>1825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2024-05-22T08:47:00Z</dcterms:created>
  <dc:creator>Administrator</dc:creator>
  <cp:lastModifiedBy>老阳</cp:lastModifiedBy>
  <cp:lastPrinted>2024-11-01T07:58:00Z</cp:lastPrinted>
  <dcterms:modified xsi:type="dcterms:W3CDTF">2026-08-28T09:20:32Z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2024-05-22T08:47:14Z</vt:filetime>
  </property>
  <property fmtid="{D5CDD505-2E9C-101B-9397-08002B2CF9AE}" pid="4" name="UsrData">
    <vt:lpwstr>664d4090945f48001f2dc95awl</vt:lpwstr>
  </property>
  <property fmtid="{D5CDD505-2E9C-101B-9397-08002B2CF9AE}" pid="5" name="KSOProductBuildVer">
    <vt:lpwstr>2052-12.1.0.28043</vt:lpwstr>
  </property>
  <property fmtid="{D5CDD505-2E9C-101B-9397-08002B2CF9AE}" pid="6" name="ICV">
    <vt:lpwstr>5FE5077842884215A7998F86BAD77FDF_13</vt:lpwstr>
  </property>
  <property fmtid="{D5CDD505-2E9C-101B-9397-08002B2CF9AE}" pid="7" name="KSOTemplateDocerSaveRecord">
    <vt:lpwstr>eyJoZGlkIjoiOTZkZDVmNzBiZGNiZTJiMTNjOTFhZTJiYjI4ZWQ4OTAiLCJ1c2VySWQiOiI0MzU5NDIxNTAifQ==</vt:lpwstr>
  </property>
</Properties>
</file>