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57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附件1：</w:t>
      </w:r>
    </w:p>
    <w:p w14:paraId="6443D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60" w:firstLineChars="900"/>
        <w:textAlignment w:val="auto"/>
        <w:rPr>
          <w:rFonts w:hint="eastAsia" w:ascii="宋体" w:hAnsi="宋体" w:eastAsia="宋体" w:cs="宋体"/>
          <w:b w:val="0"/>
          <w:bCs/>
          <w:sz w:val="44"/>
          <w:szCs w:val="44"/>
        </w:rPr>
      </w:pPr>
      <w:r>
        <w:rPr>
          <w:rFonts w:hint="eastAsia" w:ascii="宋体" w:hAnsi="宋体" w:eastAsia="宋体" w:cs="宋体"/>
          <w:b w:val="0"/>
          <w:bCs/>
          <w:sz w:val="44"/>
          <w:szCs w:val="44"/>
        </w:rPr>
        <w:t>采购需求</w:t>
      </w:r>
    </w:p>
    <w:p w14:paraId="7872E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80" w:firstLineChars="700"/>
        <w:textAlignment w:val="auto"/>
        <w:rPr>
          <w:rFonts w:hint="eastAsia" w:ascii="宋体" w:hAnsi="宋体" w:eastAsia="宋体" w:cs="宋体"/>
          <w:b w:val="0"/>
          <w:bCs/>
          <w:sz w:val="44"/>
          <w:szCs w:val="44"/>
        </w:rPr>
      </w:pPr>
    </w:p>
    <w:p w14:paraId="471BE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说明：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1.本采购需求所有条款均为实质性响应条款，供应商必须完全响应，任何负偏离均视为无效响应。</w:t>
      </w:r>
    </w:p>
    <w:p w14:paraId="18D2C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</w:p>
    <w:p w14:paraId="7E42F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bookmarkStart w:id="0" w:name="heading_2"/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服务</w:t>
      </w:r>
      <w:bookmarkEnd w:id="0"/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要求</w:t>
      </w:r>
    </w:p>
    <w:p w14:paraId="0CD73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1" w:name="heading_3"/>
      <w:r>
        <w:rPr>
          <w:rFonts w:hint="eastAsia" w:ascii="宋体" w:hAnsi="宋体" w:eastAsia="宋体" w:cs="宋体"/>
          <w:b w:val="0"/>
          <w:bCs/>
          <w:sz w:val="28"/>
          <w:szCs w:val="28"/>
        </w:rPr>
        <w:t>（一）现场勘测与需求对接</w:t>
      </w:r>
      <w:bookmarkEnd w:id="1"/>
    </w:p>
    <w:p w14:paraId="78F91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供应商中标后须第一时间安排专业人员现场实地勘测，精准采集620㎡改造区域场地尺寸、原有设施布局、水电管线走向、通风系统现状、建筑结构参数、现场施工条件等基础数据；</w:t>
      </w:r>
    </w:p>
    <w:p w14:paraId="3A19B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主动对接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，精准匹配血液透析室诊疗规范、院感防控、消防安全、洁净分区等核心需求，杜绝设计、造价与现场实际脱节。</w:t>
      </w:r>
    </w:p>
    <w:p w14:paraId="3CF66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2" w:name="heading_4"/>
      <w:r>
        <w:rPr>
          <w:rFonts w:hint="eastAsia" w:ascii="宋体" w:hAnsi="宋体" w:eastAsia="宋体" w:cs="宋体"/>
          <w:b w:val="0"/>
          <w:bCs/>
          <w:sz w:val="28"/>
          <w:szCs w:val="28"/>
        </w:rPr>
        <w:t>（二）全套专项设计服务</w:t>
      </w:r>
      <w:bookmarkEnd w:id="2"/>
    </w:p>
    <w:p w14:paraId="674C7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严格遵循《医疗机构血液透析室基本标准》《医院感染管理办法》《建筑内部装修设计防火规范》（GB50222）、《建筑装饰装修工程质量验收标准》（GB50210）等国家及行业规范，完成全流程设计工作，输出完整设计成果：</w:t>
      </w:r>
    </w:p>
    <w:p w14:paraId="682DF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1.整体改造方案设计：结合血透室专项要求，合理划分清洁区、半污染区、污染区，实现医患通道完全分离、功能分区清晰，杜绝交叉感染风险，出具平面布局方案、功能分区方案、整体改造优化方案。</w:t>
      </w:r>
    </w:p>
    <w:p w14:paraId="6CDB8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2.深化施工图设计：包含墙面、地面、吊顶洁净装饰施工图、强弱电改造施工图、给排水改造施工图、通风净化系统布置图、医用消杀设施配套施工图、隔断及门窗改造施工图、安全防护设施施工图等全套施工图纸，图纸标注清晰、尺寸精准、工艺标准明确，可直接指导现场施工。</w:t>
      </w:r>
    </w:p>
    <w:p w14:paraId="37928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3.配套设计优化：针对医疗洁净、抗菌防腐、易消杀、消防安全、降噪通风等专项需求优化设计，规避院感隐患、消防隐患，适配血液透析室常态化诊疗、高频消杀的使用场景。</w:t>
      </w:r>
    </w:p>
    <w:p w14:paraId="044A3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4.设计报审修改：根据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及院内各职能部门审核意见、行业规范要求，无偿完成方案及图纸的调整、优化、修改，直至审核通过。</w:t>
      </w:r>
    </w:p>
    <w:p w14:paraId="7348A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3" w:name="heading_5"/>
      <w:r>
        <w:rPr>
          <w:rFonts w:hint="eastAsia" w:ascii="宋体" w:hAnsi="宋体" w:eastAsia="宋体" w:cs="宋体"/>
          <w:b w:val="0"/>
          <w:bCs/>
          <w:sz w:val="28"/>
          <w:szCs w:val="28"/>
        </w:rPr>
        <w:t>（三）工程量清单编制服务</w:t>
      </w:r>
      <w:bookmarkEnd w:id="3"/>
    </w:p>
    <w:p w14:paraId="53DB4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严格按照《建设工程工程量清单计价规范》（GB50500）及广西壮族自治区现行工程计价规范、定额标准，结合施工图纸及项目改造全部内容，编制完整、精准的工程量清单，具体要求：</w:t>
      </w:r>
    </w:p>
    <w:p w14:paraId="5F399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1.清单覆盖全部改造内容：包含原有设施拆除工程、墙面地面吊顶装饰工程、水电安装改造工程、通风净化工程、医用配套设施安装、安全文明施工、垃圾清运等所有分部分项工程，无漏项、缺项、错项。</w:t>
      </w:r>
    </w:p>
    <w:p w14:paraId="04824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2.清单编制规范：分项子目划分清晰、项目特征描述精准、工程量计算准确、计量单位合规，分部分项清单、措施项目清单、其他项目清单、规费税金清单完整齐全。</w:t>
      </w:r>
    </w:p>
    <w:p w14:paraId="2AD41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3.清单说明完善：明确计量规则、施工工艺对应要求、材料标准、取费依据，保障清单可直接用于工程招标、投标报价及竣工结算。</w:t>
      </w:r>
    </w:p>
    <w:p w14:paraId="68BD3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4" w:name="heading_6"/>
      <w:r>
        <w:rPr>
          <w:rFonts w:hint="eastAsia" w:ascii="宋体" w:hAnsi="宋体" w:eastAsia="宋体" w:cs="宋体"/>
          <w:b w:val="0"/>
          <w:bCs/>
          <w:sz w:val="28"/>
          <w:szCs w:val="28"/>
        </w:rPr>
        <w:t>（四）工程预算编制服务</w:t>
      </w:r>
      <w:bookmarkEnd w:id="4"/>
    </w:p>
    <w:p w14:paraId="48F1B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以审定施工图纸、合规工程量清单为依据，结合贺州本地最新建材市场价格、人工单价、机械使用费、行业取费标准，编制精准的工程预算文件，对应75万元工程预算基数严格校核：</w:t>
      </w:r>
    </w:p>
    <w:p w14:paraId="63DC6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1.完整编制预算书：包含分部分项工程费、措施项目费、安全文明施工费、规费、税金、专项配套费等全部费用，预算明细清晰、数据闭环、依据充分。</w:t>
      </w:r>
    </w:p>
    <w:p w14:paraId="12E42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2.造价优化校核：结合项目预算总额，在不降低设计标准、不删减改造内容、不违反医疗规范的前提下，合理优化造价，严控超预算风险，出具造价分析说明。</w:t>
      </w:r>
    </w:p>
    <w:p w14:paraId="2F7B7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3.成果合规可审计：预算文件符合财政审计、工程计价备案要求，附带单价分析、取费依据、材料价格溯源说明，可直接用于项目立项、招标控制价设定、工程结算审计。</w:t>
      </w:r>
    </w:p>
    <w:p w14:paraId="457CB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5" w:name="heading_7"/>
      <w:r>
        <w:rPr>
          <w:rFonts w:hint="eastAsia" w:ascii="宋体" w:hAnsi="宋体" w:eastAsia="宋体" w:cs="宋体"/>
          <w:b w:val="0"/>
          <w:bCs/>
          <w:sz w:val="28"/>
          <w:szCs w:val="28"/>
        </w:rPr>
        <w:t>（五）后续配套服务</w:t>
      </w:r>
      <w:bookmarkEnd w:id="5"/>
    </w:p>
    <w:p w14:paraId="78CBA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1.全程配合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完成设计、造价成果的院内审核、主管部门答疑、公示报备等工作；</w:t>
      </w:r>
    </w:p>
    <w:p w14:paraId="75692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2.工程招标阶段配合答疑，针对投标单位提出的设计、清单、造价问题无偿答疑、补正说明；</w:t>
      </w:r>
    </w:p>
    <w:p w14:paraId="3B017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3.施工阶段无偿配合图纸交底、设计答疑、造价核对，根据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合理需求微调优化（不含重大变更）；</w:t>
      </w:r>
    </w:p>
    <w:p w14:paraId="72376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4.配合项目竣工验收、造价结算核对等全过程配套服务，直至项目改造工程全部完成</w:t>
      </w:r>
      <w:bookmarkStart w:id="6" w:name="heading_8"/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；</w:t>
      </w:r>
    </w:p>
    <w:p w14:paraId="5D004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.服务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团队中的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人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员需全程固定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，不得随意更换，如需更换需提前书面报备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并征得同意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后方可更换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。</w:t>
      </w:r>
    </w:p>
    <w:p w14:paraId="75A50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二、商务要求</w:t>
      </w:r>
      <w:bookmarkEnd w:id="6"/>
      <w:bookmarkStart w:id="7" w:name="heading_10"/>
    </w:p>
    <w:p w14:paraId="032A4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（一）报价要求</w:t>
      </w:r>
      <w:bookmarkEnd w:id="7"/>
    </w:p>
    <w:p w14:paraId="3E827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1.本项目为固定总价包干</w:t>
      </w:r>
      <w:bookmarkStart w:id="12" w:name="_GoBack"/>
      <w:bookmarkEnd w:id="12"/>
      <w:r>
        <w:rPr>
          <w:rFonts w:hint="eastAsia" w:ascii="宋体" w:hAnsi="宋体" w:eastAsia="宋体" w:cs="宋体"/>
          <w:b w:val="0"/>
          <w:bCs/>
          <w:sz w:val="28"/>
          <w:szCs w:val="28"/>
        </w:rPr>
        <w:t>报价，响应报价包含现场勘测、方案设计、图纸绘制、清单编制、预算编制、成果校核、修改报审、答疑服务、资料装订、税费、后续配套服务等全部费用，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人无额外付费项目。报价超过本项目5万元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报名文件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无效。</w:t>
      </w:r>
    </w:p>
    <w:p w14:paraId="4D680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bookmarkStart w:id="8" w:name="heading_11"/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（二）交付与验收</w:t>
      </w:r>
    </w:p>
    <w:p w14:paraId="0BE27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1.交付时限：合同签订后30个日历天内完成全部方案设计、施工图绘制、工程量清单编制、工程预算及成果校核报审工作，配合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采购人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完成相关部门审核、答疑、修改完善，直至成果文件合格可用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如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逾期交付成果的，每逾期1日历天按合同总价1%支付违约金，逾期超3天，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采购人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可依法解除合同、扣除全部服务费并追究损失。</w:t>
      </w:r>
    </w:p>
    <w:p w14:paraId="3AE31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2.交付内容：改造方案文本、全套施工图纸、工程量清单完整文件、工程预算书、造价分析报告、成果校核说明、电子源文件等全套资料。</w:t>
      </w:r>
    </w:p>
    <w:p w14:paraId="389D7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3.交付形式：纸质版成果文件4套（加盖企业资质章、注册人员执业章，装订规范），电子版源文件1份（U盘存储，包含CAD图纸、PDF文件、Excel清单预算、造价底稿等可编辑文件）。</w:t>
      </w:r>
    </w:p>
    <w:p w14:paraId="46BBD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4.成果标准：所有成果文件签字盖章齐全、格式规范、数据精准，完全满足医疗院感、消防、建筑施工、造价审计、工程招标的全部使用要求。</w:t>
      </w:r>
    </w:p>
    <w:p w14:paraId="3490B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.质量标准：成果文件合法合规、真实准确、完整规范，符合国家、行业及广西本地工程建设、医疗洁净用房相关标准，可直接用于工程招标、施工指导、财政审计，无错项、漏项、违规项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bookmarkEnd w:id="8"/>
    <w:p w14:paraId="1F268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9" w:name="heading_12"/>
      <w:r>
        <w:rPr>
          <w:rFonts w:hint="eastAsia" w:ascii="宋体" w:hAnsi="宋体" w:eastAsia="宋体" w:cs="宋体"/>
          <w:b w:val="0"/>
          <w:bCs/>
          <w:sz w:val="28"/>
          <w:szCs w:val="28"/>
        </w:rPr>
        <w:t>（三）质保及售后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服务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要求</w:t>
      </w:r>
      <w:bookmarkEnd w:id="9"/>
    </w:p>
    <w:p w14:paraId="77224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1.成果文件质保期自项目整体竣工验收合格之日起1年，质保期内发现设计缺陷、清单漏项、预算失真、数据错误等问题，成交供应商须24小时内响应，无偿整改、重新编制交付。</w:t>
      </w:r>
    </w:p>
    <w:p w14:paraId="17CDD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2.全程无偿配合项目招标、施工、结算、审计全流程答疑及资料补充完善工作。</w:t>
      </w:r>
    </w:p>
    <w:p w14:paraId="7413D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10" w:name="heading_14"/>
      <w:r>
        <w:rPr>
          <w:rFonts w:hint="eastAsia" w:ascii="宋体" w:hAnsi="宋体" w:eastAsia="宋体" w:cs="宋体"/>
          <w:b w:val="0"/>
          <w:bCs/>
          <w:sz w:val="28"/>
          <w:szCs w:val="28"/>
        </w:rPr>
        <w:t>（五）付款方式</w:t>
      </w:r>
      <w:bookmarkEnd w:id="10"/>
    </w:p>
    <w:p w14:paraId="629B4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本项目服务费用采用分期支付方式，付款均以成交供应商提供合法、有效、等额的增值税正规发票为前提，具体付款节点如下：</w:t>
      </w:r>
    </w:p>
    <w:p w14:paraId="3E48F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1.首期付款：成交供应商完成全部设计、工程量清单及预算编制服务，提交完整合格成果文件并通过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审核备案后，支付合同总价的90%；</w:t>
      </w:r>
    </w:p>
    <w:p w14:paraId="2ECD4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2.尾款付款：待本项目对应血液透析室改造工程整体施工全部完成、竣工验收合格后，无息支付剩余合同总价10%尾款；</w:t>
      </w:r>
    </w:p>
    <w:p w14:paraId="47379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3.付款说明：因发票逾期、资料未归档、成果存在整改未完成等成交供应商原因造成付款延迟的，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不承担逾期付款责任；本付款方式为固定节点支付，无资金利息、无额外增值费用。</w:t>
      </w:r>
    </w:p>
    <w:p w14:paraId="10FFF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六）合同签订时间</w:t>
      </w:r>
    </w:p>
    <w:p w14:paraId="27429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自成交通知书发出之日起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日内。</w:t>
      </w:r>
    </w:p>
    <w:p w14:paraId="16642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  （七）其他</w:t>
      </w:r>
    </w:p>
    <w:p w14:paraId="0E335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outlineLvl w:val="2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11" w:name="heading_13"/>
      <w:r>
        <w:rPr>
          <w:rFonts w:hint="eastAsia" w:ascii="宋体" w:hAnsi="宋体" w:eastAsia="宋体" w:cs="宋体"/>
          <w:b w:val="0"/>
          <w:bCs/>
          <w:sz w:val="28"/>
          <w:szCs w:val="28"/>
        </w:rPr>
        <w:t>（四）知识产权要求</w:t>
      </w:r>
      <w:bookmarkEnd w:id="11"/>
    </w:p>
    <w:p w14:paraId="75B00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本项目所有设计成果、造价文件、图纸资料的知识产权归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独家所有，成交供应商不得擅自复用、转借、泄露、用于其他项目，违者承担全部法律责任及经济损失。</w:t>
      </w:r>
    </w:p>
    <w:p w14:paraId="46BFF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成交供应商须严格遵守医疗行业保密规定，严禁泄露医院场地布局、诊疗配套、改造方案等内部涉密信息。</w:t>
      </w:r>
    </w:p>
    <w:p w14:paraId="58192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 w14:paraId="227BD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6263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D456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E19"/>
    <w:rsid w:val="00563678"/>
    <w:rsid w:val="00802F67"/>
    <w:rsid w:val="00873E19"/>
    <w:rsid w:val="0B9F0942"/>
    <w:rsid w:val="0CDA7949"/>
    <w:rsid w:val="0E8536A2"/>
    <w:rsid w:val="14552CA9"/>
    <w:rsid w:val="17E94CA2"/>
    <w:rsid w:val="18C272A1"/>
    <w:rsid w:val="199C5D44"/>
    <w:rsid w:val="19A5109C"/>
    <w:rsid w:val="19CF7EC7"/>
    <w:rsid w:val="1A626F8D"/>
    <w:rsid w:val="1EF1268E"/>
    <w:rsid w:val="20A200E4"/>
    <w:rsid w:val="23652F67"/>
    <w:rsid w:val="24013373"/>
    <w:rsid w:val="24532A74"/>
    <w:rsid w:val="2460453E"/>
    <w:rsid w:val="258C3110"/>
    <w:rsid w:val="25A439CB"/>
    <w:rsid w:val="263907AA"/>
    <w:rsid w:val="27054F28"/>
    <w:rsid w:val="29D87370"/>
    <w:rsid w:val="2A2878AC"/>
    <w:rsid w:val="2C2E4F21"/>
    <w:rsid w:val="2D485B6F"/>
    <w:rsid w:val="2E7D3F3E"/>
    <w:rsid w:val="30316D8E"/>
    <w:rsid w:val="35FC6014"/>
    <w:rsid w:val="36683C1F"/>
    <w:rsid w:val="3ABC7B9C"/>
    <w:rsid w:val="403501D5"/>
    <w:rsid w:val="438C7C44"/>
    <w:rsid w:val="43C638E3"/>
    <w:rsid w:val="43FF3452"/>
    <w:rsid w:val="446A24B7"/>
    <w:rsid w:val="453E7B2C"/>
    <w:rsid w:val="45FA5496"/>
    <w:rsid w:val="480D702F"/>
    <w:rsid w:val="4B83273C"/>
    <w:rsid w:val="4CA45414"/>
    <w:rsid w:val="4CAC01DB"/>
    <w:rsid w:val="4D6937FC"/>
    <w:rsid w:val="4EA56E6D"/>
    <w:rsid w:val="4EEC05F8"/>
    <w:rsid w:val="535B2362"/>
    <w:rsid w:val="544E58B1"/>
    <w:rsid w:val="55C220B3"/>
    <w:rsid w:val="56731FA7"/>
    <w:rsid w:val="57634E1A"/>
    <w:rsid w:val="59C56616"/>
    <w:rsid w:val="5AF039BF"/>
    <w:rsid w:val="5B174C4F"/>
    <w:rsid w:val="5B2E3D47"/>
    <w:rsid w:val="5B3550D5"/>
    <w:rsid w:val="5DBE13B2"/>
    <w:rsid w:val="5ECC7AFE"/>
    <w:rsid w:val="605204D7"/>
    <w:rsid w:val="606A75CF"/>
    <w:rsid w:val="60801EDF"/>
    <w:rsid w:val="613F6CAD"/>
    <w:rsid w:val="655A40B6"/>
    <w:rsid w:val="657D1B52"/>
    <w:rsid w:val="65E971E8"/>
    <w:rsid w:val="66A82BFF"/>
    <w:rsid w:val="6E1F40EF"/>
    <w:rsid w:val="6EF41EC8"/>
    <w:rsid w:val="7618125D"/>
    <w:rsid w:val="7DA01B27"/>
    <w:rsid w:val="7DC720AD"/>
    <w:rsid w:val="7DE22A43"/>
    <w:rsid w:val="7F761695"/>
    <w:rsid w:val="7F7D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3034</Words>
  <Characters>3109</Characters>
  <Lines>32</Lines>
  <Paragraphs>9</Paragraphs>
  <TotalTime>1</TotalTime>
  <ScaleCrop>false</ScaleCrop>
  <LinksUpToDate>false</LinksUpToDate>
  <CharactersWithSpaces>3122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2026-08-19T10:19:00Z</dcterms:created>
  <dc:creator>Apache POI</dc:creator>
  <cp:lastModifiedBy>老阳</cp:lastModifiedBy>
  <dcterms:modified xsi:type="dcterms:W3CDTF">2026-09-17T03:30:07Z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{"Label":"1","ContentProducer":"001191110102MACQD9K64010000","ProduceID":"7675685265310698428","ReservedCode1":"","ContentPropagator":"","PropagateID":"","ReservedCode2":""}</vt:lpwstr>
  </property>
  <property fmtid="{D5CDD505-2E9C-101B-9397-08002B2CF9AE}" pid="3" name="KSOTemplateDocerSaveRecord">
    <vt:lpwstr>eyJoZGlkIjoiOTZkZDVmNzBiZGNiZTJiMTNjOTFhZTJiYjI4ZWQ4OTAiLCJ1c2VySWQiOiI0MzU5NDIxNTAifQ==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77C789C2BB5A465D8D36B40086B6F303_13</vt:lpwstr>
  </property>
</Properties>
</file>