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b/>
          <w:bCs/>
          <w:kern w:val="0"/>
          <w:sz w:val="36"/>
          <w:szCs w:val="36"/>
          <w:u w:val="single"/>
        </w:rPr>
      </w:pPr>
      <w:r>
        <w:rPr>
          <w:rFonts w:hint="eastAsia" w:cs="宋体"/>
          <w:b/>
          <w:bCs/>
          <w:kern w:val="0"/>
          <w:sz w:val="36"/>
          <w:szCs w:val="36"/>
        </w:rPr>
        <w:t>项目名称：</w:t>
      </w:r>
      <w:r>
        <w:rPr>
          <w:rFonts w:hint="eastAsia" w:ascii="Times New Roman" w:hAnsi="Times New Roman" w:eastAsia="宋体" w:cs="宋体"/>
          <w:b w:val="0"/>
          <w:bCs w:val="0"/>
          <w:color w:val="auto"/>
          <w:kern w:val="0"/>
          <w:sz w:val="36"/>
          <w:szCs w:val="36"/>
          <w:u w:val="single"/>
          <w:lang w:val="en-US" w:eastAsia="zh-CN" w:bidi="ar-SA"/>
        </w:rPr>
        <w:t>医用织物洗涤服务（重）</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 xml:space="preserve">桂东招2026022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ind w:firstLine="2891" w:firstLineChars="800"/>
        <w:jc w:val="both"/>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ind w:firstLine="2891" w:firstLineChars="800"/>
        <w:jc w:val="both"/>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2445B8EB">
      <w:pPr>
        <w:snapToGrid w:val="0"/>
        <w:spacing w:before="50" w:after="50" w:line="360" w:lineRule="auto"/>
        <w:rPr>
          <w:rFonts w:hint="eastAsia" w:ascii="宋体" w:hAnsi="宋体" w:cs="仿宋_GB2312"/>
          <w:sz w:val="24"/>
        </w:rPr>
      </w:pPr>
    </w:p>
    <w:p w14:paraId="4F312259">
      <w:pPr>
        <w:snapToGrid w:val="0"/>
        <w:spacing w:before="50" w:after="50" w:line="360" w:lineRule="auto"/>
        <w:rPr>
          <w:rFonts w:ascii="宋体" w:hAnsi="宋体" w:cs="仿宋_GB2312"/>
          <w:sz w:val="24"/>
        </w:rPr>
      </w:pPr>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项目编号：</w:t>
      </w:r>
      <w:r>
        <w:rPr>
          <w:rFonts w:hint="eastAsia" w:ascii="宋体" w:hAnsi="宋体" w:cs="仿宋_GB2312"/>
          <w:sz w:val="24"/>
          <w:u w:val="single"/>
        </w:rPr>
        <w:t xml:space="preserve">                   </w:t>
      </w:r>
      <w:r>
        <w:rPr>
          <w:rFonts w:hint="eastAsia" w:ascii="宋体" w:hAnsi="宋体" w:cs="仿宋_GB2312"/>
          <w:sz w:val="24"/>
        </w:rPr>
        <w:t xml:space="preserve">     </w:t>
      </w:r>
    </w:p>
    <w:p w14:paraId="43E2FD41">
      <w:pPr>
        <w:snapToGrid w:val="0"/>
        <w:spacing w:before="50" w:after="50" w:line="360" w:lineRule="auto"/>
        <w:rPr>
          <w:rFonts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r>
        <w:rPr>
          <w:rFonts w:hint="eastAsia" w:ascii="宋体" w:hAnsi="宋体" w:cs="仿宋_GB2312"/>
          <w:sz w:val="24"/>
        </w:rPr>
        <w:t xml:space="preserve">                                    </w:t>
      </w:r>
    </w:p>
    <w:tbl>
      <w:tblPr>
        <w:tblStyle w:val="15"/>
        <w:tblW w:w="896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359"/>
        <w:gridCol w:w="1062"/>
        <w:gridCol w:w="1050"/>
        <w:gridCol w:w="1513"/>
        <w:gridCol w:w="1166"/>
      </w:tblGrid>
      <w:tr w14:paraId="7337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13" w:type="dxa"/>
            <w:tcBorders>
              <w:top w:val="single" w:color="auto" w:sz="4" w:space="0"/>
              <w:left w:val="single" w:color="auto" w:sz="4" w:space="0"/>
              <w:bottom w:val="single" w:color="auto" w:sz="4" w:space="0"/>
              <w:right w:val="single" w:color="auto" w:sz="4" w:space="0"/>
            </w:tcBorders>
            <w:noWrap w:val="0"/>
            <w:vAlign w:val="center"/>
          </w:tcPr>
          <w:p w14:paraId="163EF4D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359" w:type="dxa"/>
            <w:tcBorders>
              <w:top w:val="single" w:color="auto" w:sz="4" w:space="0"/>
              <w:left w:val="single" w:color="auto" w:sz="4" w:space="0"/>
              <w:bottom w:val="single" w:color="auto" w:sz="4" w:space="0"/>
              <w:right w:val="single" w:color="auto" w:sz="4" w:space="0"/>
            </w:tcBorders>
            <w:noWrap w:val="0"/>
            <w:vAlign w:val="center"/>
          </w:tcPr>
          <w:p w14:paraId="548A37A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标的的</w:t>
            </w:r>
            <w:r>
              <w:rPr>
                <w:rFonts w:hint="eastAsia" w:ascii="宋体" w:hAnsi="宋体" w:eastAsia="宋体" w:cs="宋体"/>
                <w:color w:val="auto"/>
                <w:sz w:val="24"/>
                <w:szCs w:val="24"/>
                <w:highlight w:val="none"/>
              </w:rPr>
              <w:t>名称</w:t>
            </w:r>
          </w:p>
        </w:tc>
        <w:tc>
          <w:tcPr>
            <w:tcW w:w="1062" w:type="dxa"/>
            <w:tcBorders>
              <w:top w:val="single" w:color="auto" w:sz="4" w:space="0"/>
              <w:left w:val="single" w:color="auto" w:sz="4" w:space="0"/>
              <w:bottom w:val="single" w:color="auto" w:sz="4" w:space="0"/>
              <w:right w:val="single" w:color="auto" w:sz="4" w:space="0"/>
            </w:tcBorders>
            <w:noWrap w:val="0"/>
            <w:vAlign w:val="center"/>
          </w:tcPr>
          <w:p w14:paraId="3C64CCA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D56D18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42094AE">
            <w:pPr>
              <w:spacing w:line="36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折扣</w:t>
            </w:r>
            <w:r>
              <w:rPr>
                <w:rFonts w:hint="eastAsia" w:ascii="宋体" w:hAnsi="宋体" w:eastAsia="宋体" w:cs="宋体"/>
                <w:color w:val="auto"/>
                <w:sz w:val="24"/>
                <w:szCs w:val="24"/>
                <w:highlight w:val="none"/>
                <w:lang w:val="en-US" w:eastAsia="zh-CN"/>
              </w:rPr>
              <w:t>（%）</w:t>
            </w:r>
          </w:p>
        </w:tc>
        <w:tc>
          <w:tcPr>
            <w:tcW w:w="1166" w:type="dxa"/>
            <w:tcBorders>
              <w:top w:val="single" w:color="auto" w:sz="4" w:space="0"/>
              <w:left w:val="single" w:color="auto" w:sz="4" w:space="0"/>
              <w:bottom w:val="single" w:color="auto" w:sz="4" w:space="0"/>
              <w:right w:val="single" w:color="auto" w:sz="4" w:space="0"/>
            </w:tcBorders>
            <w:noWrap w:val="0"/>
            <w:vAlign w:val="center"/>
          </w:tcPr>
          <w:p w14:paraId="74BF65D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1094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atLeast"/>
          <w:jc w:val="right"/>
        </w:trPr>
        <w:tc>
          <w:tcPr>
            <w:tcW w:w="813" w:type="dxa"/>
            <w:tcBorders>
              <w:top w:val="single" w:color="auto" w:sz="4" w:space="0"/>
              <w:left w:val="single" w:color="auto" w:sz="4" w:space="0"/>
              <w:bottom w:val="single" w:color="auto" w:sz="4" w:space="0"/>
              <w:right w:val="single" w:color="auto" w:sz="4" w:space="0"/>
            </w:tcBorders>
            <w:noWrap w:val="0"/>
            <w:vAlign w:val="center"/>
          </w:tcPr>
          <w:p w14:paraId="73EF4C1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359" w:type="dxa"/>
            <w:tcBorders>
              <w:top w:val="single" w:color="auto" w:sz="4" w:space="0"/>
              <w:left w:val="single" w:color="auto" w:sz="4" w:space="0"/>
              <w:bottom w:val="single" w:color="auto" w:sz="4" w:space="0"/>
              <w:right w:val="single" w:color="auto" w:sz="4" w:space="0"/>
            </w:tcBorders>
            <w:noWrap w:val="0"/>
            <w:vAlign w:val="center"/>
          </w:tcPr>
          <w:p w14:paraId="2459718D">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医用织物洗涤服务</w:t>
            </w:r>
            <w:r>
              <w:rPr>
                <w:rFonts w:hint="eastAsia" w:ascii="宋体" w:hAnsi="宋体" w:cs="宋体"/>
                <w:color w:val="auto"/>
                <w:sz w:val="24"/>
                <w:szCs w:val="24"/>
                <w:highlight w:val="none"/>
                <w:lang w:val="en-US" w:eastAsia="zh-CN"/>
              </w:rPr>
              <w:t>（重）</w:t>
            </w:r>
            <w:bookmarkStart w:id="6" w:name="_GoBack"/>
            <w:bookmarkEnd w:id="6"/>
          </w:p>
        </w:tc>
        <w:tc>
          <w:tcPr>
            <w:tcW w:w="1062" w:type="dxa"/>
            <w:tcBorders>
              <w:top w:val="single" w:color="auto" w:sz="4" w:space="0"/>
              <w:left w:val="single" w:color="auto" w:sz="4" w:space="0"/>
              <w:bottom w:val="single" w:color="auto" w:sz="4" w:space="0"/>
              <w:right w:val="single" w:color="auto" w:sz="4" w:space="0"/>
            </w:tcBorders>
            <w:noWrap w:val="0"/>
            <w:vAlign w:val="center"/>
          </w:tcPr>
          <w:p w14:paraId="72EE0305">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6959AF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5901731">
            <w:pPr>
              <w:spacing w:line="360" w:lineRule="auto"/>
              <w:jc w:val="center"/>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noWrap w:val="0"/>
            <w:vAlign w:val="center"/>
          </w:tcPr>
          <w:p w14:paraId="4BBAEB62">
            <w:pPr>
              <w:spacing w:line="360" w:lineRule="auto"/>
              <w:jc w:val="center"/>
              <w:rPr>
                <w:rFonts w:hint="eastAsia" w:ascii="宋体" w:hAnsi="宋体" w:eastAsia="宋体" w:cs="宋体"/>
                <w:color w:val="auto"/>
                <w:sz w:val="24"/>
                <w:szCs w:val="24"/>
                <w:highlight w:val="none"/>
              </w:rPr>
            </w:pPr>
          </w:p>
        </w:tc>
      </w:tr>
      <w:tr w14:paraId="2EC4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0" w:hRule="atLeast"/>
          <w:jc w:val="right"/>
        </w:trPr>
        <w:tc>
          <w:tcPr>
            <w:tcW w:w="8963" w:type="dxa"/>
            <w:gridSpan w:val="6"/>
            <w:tcBorders>
              <w:top w:val="single" w:color="auto" w:sz="4" w:space="0"/>
              <w:left w:val="single" w:color="auto" w:sz="4" w:space="0"/>
              <w:bottom w:val="single" w:color="auto" w:sz="4" w:space="0"/>
              <w:right w:val="single" w:color="auto" w:sz="4" w:space="0"/>
            </w:tcBorders>
            <w:noWrap w:val="0"/>
            <w:vAlign w:val="center"/>
          </w:tcPr>
          <w:p w14:paraId="6A51DE92">
            <w:pPr>
              <w:spacing w:line="360" w:lineRule="auto"/>
              <w:jc w:val="both"/>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w:t>
            </w:r>
          </w:p>
          <w:p w14:paraId="6B84AD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竞标报价按</w:t>
            </w:r>
            <w:r>
              <w:rPr>
                <w:rFonts w:hint="eastAsia" w:ascii="宋体" w:hAnsi="宋体" w:cs="宋体"/>
                <w:color w:val="auto"/>
                <w:sz w:val="24"/>
                <w:szCs w:val="24"/>
                <w:highlight w:val="none"/>
                <w:lang w:val="en-US" w:eastAsia="zh-CN"/>
              </w:rPr>
              <w:t>折扣</w:t>
            </w:r>
            <w:r>
              <w:rPr>
                <w:rFonts w:hint="eastAsia" w:ascii="宋体" w:hAnsi="宋体" w:eastAsia="宋体" w:cs="宋体"/>
                <w:color w:val="auto"/>
                <w:sz w:val="24"/>
                <w:szCs w:val="24"/>
                <w:highlight w:val="none"/>
                <w:lang w:val="en-US" w:eastAsia="zh-CN"/>
              </w:rPr>
              <w:t>报价，结算单价=</w:t>
            </w:r>
            <w:r>
              <w:rPr>
                <w:rFonts w:hint="eastAsia" w:ascii="宋体" w:hAnsi="宋体" w:cs="宋体"/>
                <w:color w:val="auto"/>
                <w:sz w:val="24"/>
                <w:szCs w:val="24"/>
                <w:highlight w:val="none"/>
                <w:lang w:val="en-US" w:eastAsia="zh-CN"/>
              </w:rPr>
              <w:t>单项控制价</w:t>
            </w:r>
            <w:r>
              <w:rPr>
                <w:rFonts w:hint="eastAsia" w:ascii="宋体" w:hAnsi="宋体" w:eastAsia="宋体" w:cs="宋体"/>
                <w:color w:val="auto"/>
                <w:sz w:val="24"/>
                <w:szCs w:val="24"/>
                <w:highlight w:val="none"/>
                <w:lang w:val="en-US" w:eastAsia="zh-CN"/>
              </w:rPr>
              <w:t>×成交</w:t>
            </w:r>
            <w:r>
              <w:rPr>
                <w:rFonts w:hint="eastAsia" w:ascii="宋体" w:hAnsi="宋体" w:cs="宋体"/>
                <w:color w:val="auto"/>
                <w:sz w:val="24"/>
                <w:szCs w:val="24"/>
                <w:highlight w:val="none"/>
                <w:lang w:val="en-US" w:eastAsia="zh-CN"/>
              </w:rPr>
              <w:t>折扣</w:t>
            </w:r>
            <w:r>
              <w:rPr>
                <w:rFonts w:hint="eastAsia" w:ascii="宋体" w:hAnsi="宋体" w:eastAsia="宋体" w:cs="宋体"/>
                <w:color w:val="auto"/>
                <w:sz w:val="24"/>
                <w:szCs w:val="24"/>
                <w:highlight w:val="none"/>
                <w:lang w:val="en-US" w:eastAsia="zh-CN"/>
              </w:rPr>
              <w:t>，结算价款=实际</w:t>
            </w:r>
            <w:r>
              <w:rPr>
                <w:rFonts w:hint="eastAsia" w:ascii="宋体" w:hAnsi="宋体" w:cs="宋体"/>
                <w:color w:val="auto"/>
                <w:sz w:val="24"/>
                <w:szCs w:val="24"/>
                <w:highlight w:val="none"/>
                <w:lang w:val="en-US" w:eastAsia="zh-CN"/>
              </w:rPr>
              <w:t>洗涤</w:t>
            </w:r>
            <w:r>
              <w:rPr>
                <w:rFonts w:hint="eastAsia" w:ascii="宋体" w:hAnsi="宋体" w:eastAsia="宋体" w:cs="宋体"/>
                <w:color w:val="auto"/>
                <w:sz w:val="24"/>
                <w:szCs w:val="24"/>
                <w:highlight w:val="none"/>
                <w:lang w:val="en-US" w:eastAsia="zh-CN"/>
              </w:rPr>
              <w:t>数量×结算单价。</w:t>
            </w:r>
          </w:p>
          <w:p w14:paraId="1DDD23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上述价格包含实施本项目全部采购需求所应提供的服务的价格；即指定地点的现场交货价，包含</w:t>
            </w:r>
            <w:r>
              <w:rPr>
                <w:rFonts w:hint="eastAsia" w:ascii="宋体" w:hAnsi="宋体" w:cs="宋体"/>
                <w:color w:val="auto"/>
                <w:sz w:val="24"/>
                <w:szCs w:val="24"/>
                <w:highlight w:val="none"/>
                <w:lang w:val="en-US" w:eastAsia="zh-CN"/>
              </w:rPr>
              <w:t>洗涤</w:t>
            </w:r>
            <w:r>
              <w:rPr>
                <w:rFonts w:hint="eastAsia" w:ascii="宋体" w:hAnsi="宋体" w:eastAsia="宋体" w:cs="宋体"/>
                <w:color w:val="auto"/>
                <w:sz w:val="24"/>
                <w:szCs w:val="24"/>
                <w:highlight w:val="none"/>
                <w:lang w:val="en-US" w:eastAsia="zh-CN"/>
              </w:rPr>
              <w:t>、装卸费、运费、售后服务、税金及其它所有费用的总和。</w:t>
            </w:r>
          </w:p>
          <w:p w14:paraId="0FF1F4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最高折扣为100%，供应商的竞标折扣不能高于此最高折扣，</w:t>
            </w:r>
            <w:r>
              <w:rPr>
                <w:rFonts w:hint="eastAsia" w:ascii="宋体" w:hAnsi="宋体" w:cs="仿宋_GB2312"/>
                <w:b/>
                <w:color w:val="000000"/>
                <w:sz w:val="24"/>
              </w:rPr>
              <w:t>否则其响应文件按无效响应处理。</w:t>
            </w:r>
          </w:p>
        </w:tc>
      </w:tr>
    </w:tbl>
    <w:p w14:paraId="24C66246">
      <w:pPr>
        <w:snapToGrid w:val="0"/>
        <w:spacing w:before="50" w:after="50" w:line="360" w:lineRule="auto"/>
        <w:rPr>
          <w:rFonts w:ascii="宋体" w:hAnsi="宋体" w:cs="仿宋_GB2312"/>
          <w:sz w:val="24"/>
        </w:rPr>
      </w:pPr>
      <w:r>
        <w:rPr>
          <w:rFonts w:hint="eastAsia" w:ascii="宋体" w:hAnsi="宋体" w:cs="仿宋_GB2312"/>
          <w:sz w:val="24"/>
        </w:rPr>
        <w:t xml:space="preserve">注: </w:t>
      </w:r>
    </w:p>
    <w:p w14:paraId="69B4DE03">
      <w:pPr>
        <w:spacing w:line="360" w:lineRule="auto"/>
        <w:ind w:firstLine="480" w:firstLineChars="200"/>
        <w:contextualSpacing/>
        <w:jc w:val="left"/>
        <w:rPr>
          <w:rFonts w:ascii="宋体" w:hAnsi="宋体" w:cs="仿宋_GB2312"/>
          <w:sz w:val="24"/>
        </w:rPr>
      </w:pPr>
      <w:r>
        <w:rPr>
          <w:rFonts w:hint="eastAsia" w:ascii="宋体" w:hAnsi="宋体" w:cs="仿宋_GB2312"/>
          <w:sz w:val="24"/>
        </w:rPr>
        <w:t>1.供应商的报价表必须加盖供应商公章并由法定代表人或者授权委托代理人签字，</w:t>
      </w:r>
      <w:r>
        <w:rPr>
          <w:rFonts w:hint="eastAsia" w:ascii="宋体" w:hAnsi="宋体" w:cs="仿宋_GB2312"/>
          <w:b/>
          <w:sz w:val="24"/>
        </w:rPr>
        <w:t>否则其响应文件按无效处理</w:t>
      </w:r>
      <w:r>
        <w:rPr>
          <w:rFonts w:hint="eastAsia" w:ascii="宋体" w:hAnsi="宋体" w:cs="仿宋_GB2312"/>
          <w:sz w:val="24"/>
        </w:rPr>
        <w:t>。</w:t>
      </w:r>
    </w:p>
    <w:p w14:paraId="11D09F27">
      <w:pPr>
        <w:spacing w:line="360" w:lineRule="auto"/>
        <w:ind w:firstLine="480" w:firstLineChars="200"/>
        <w:contextualSpacing/>
        <w:jc w:val="left"/>
        <w:rPr>
          <w:rFonts w:ascii="宋体" w:hAnsi="宋体" w:cs="仿宋_GB2312"/>
          <w:sz w:val="24"/>
        </w:rPr>
      </w:pPr>
      <w:r>
        <w:rPr>
          <w:rFonts w:hint="eastAsia" w:ascii="宋体" w:hAnsi="宋体" w:cs="仿宋_GB2312"/>
          <w:bCs/>
          <w:sz w:val="24"/>
        </w:rPr>
        <w:t>2.</w:t>
      </w:r>
      <w:r>
        <w:rPr>
          <w:rFonts w:hint="eastAsia" w:ascii="宋体" w:hAnsi="宋体" w:cs="仿宋_GB2312"/>
          <w:sz w:val="24"/>
        </w:rPr>
        <w:t>报价一经涂改，应在涂改处加盖供应商公章或者由法定代表人或者授权委托人签字或者盖章</w:t>
      </w:r>
      <w:r>
        <w:rPr>
          <w:rFonts w:hint="eastAsia" w:ascii="宋体" w:hAnsi="宋体" w:cs="仿宋_GB2312"/>
          <w:b/>
          <w:sz w:val="24"/>
        </w:rPr>
        <w:t>，否则其响应文件按无效处理。</w:t>
      </w:r>
    </w:p>
    <w:p w14:paraId="77249579">
      <w:pPr>
        <w:snapToGrid w:val="0"/>
        <w:spacing w:before="50" w:after="50" w:line="360" w:lineRule="auto"/>
        <w:rPr>
          <w:rFonts w:hint="eastAsia" w:ascii="宋体" w:hAnsi="宋体" w:cs="仿宋_GB2312"/>
          <w:sz w:val="24"/>
        </w:rPr>
      </w:pPr>
    </w:p>
    <w:p w14:paraId="0B7655D7">
      <w:pPr>
        <w:snapToGrid w:val="0"/>
        <w:spacing w:before="50" w:after="50" w:line="360" w:lineRule="auto"/>
        <w:rPr>
          <w:rFonts w:ascii="宋体" w:hAnsi="宋体" w:cs="仿宋_GB2312"/>
          <w:sz w:val="24"/>
        </w:rPr>
      </w:pPr>
      <w:r>
        <w:rPr>
          <w:rFonts w:hint="eastAsia" w:ascii="宋体" w:hAnsi="宋体" w:cs="仿宋_GB2312"/>
          <w:sz w:val="24"/>
        </w:rPr>
        <w:t xml:space="preserve">法定代表人或者委托代理人（签字）：       </w:t>
      </w:r>
    </w:p>
    <w:p w14:paraId="6E4AD2ED">
      <w:pPr>
        <w:snapToGrid w:val="0"/>
        <w:spacing w:before="50" w:after="50" w:line="360" w:lineRule="auto"/>
        <w:rPr>
          <w:rFonts w:ascii="宋体" w:hAnsi="宋体" w:cs="仿宋_GB2312"/>
          <w:sz w:val="24"/>
        </w:rPr>
      </w:pPr>
      <w:r>
        <w:rPr>
          <w:rFonts w:hint="eastAsia" w:ascii="宋体" w:hAnsi="宋体" w:cs="仿宋_GB2312"/>
          <w:sz w:val="24"/>
        </w:rPr>
        <w:t xml:space="preserve">  供应商（盖公章）：                      日期：    年   月   日</w:t>
      </w:r>
    </w:p>
    <w:p w14:paraId="2C342A08">
      <w:pPr>
        <w:pStyle w:val="9"/>
        <w:ind w:firstLine="1084" w:firstLineChars="300"/>
        <w:jc w:val="both"/>
        <w:rPr>
          <w:rFonts w:hint="eastAsia" w:cs="宋体"/>
          <w:b/>
          <w:bCs/>
          <w:kern w:val="0"/>
          <w:sz w:val="36"/>
          <w:szCs w:val="36"/>
          <w:lang w:val="en-US" w:eastAsia="zh-CN"/>
        </w:rPr>
      </w:pPr>
    </w:p>
    <w:p w14:paraId="554A1CDB">
      <w:pPr>
        <w:pStyle w:val="9"/>
        <w:jc w:val="both"/>
        <w:rPr>
          <w:rFonts w:hint="eastAsia" w:cs="宋体"/>
          <w:b/>
          <w:bCs/>
          <w:kern w:val="0"/>
          <w:sz w:val="36"/>
          <w:szCs w:val="36"/>
          <w:lang w:val="en-US" w:eastAsia="zh-CN"/>
        </w:rPr>
      </w:pPr>
    </w:p>
    <w:p w14:paraId="6A4211A8">
      <w:pPr>
        <w:pStyle w:val="9"/>
        <w:jc w:val="both"/>
        <w:rPr>
          <w:rFonts w:hint="eastAsia" w:cs="宋体"/>
          <w:b/>
          <w:bCs/>
          <w:kern w:val="0"/>
          <w:sz w:val="36"/>
          <w:szCs w:val="36"/>
          <w:lang w:val="en-US" w:eastAsia="zh-CN"/>
        </w:rPr>
      </w:pPr>
    </w:p>
    <w:p w14:paraId="5925839B">
      <w:pPr>
        <w:rPr>
          <w:rFonts w:hint="eastAsia"/>
          <w:lang w:val="en-US" w:eastAsia="zh-CN"/>
        </w:rPr>
      </w:pPr>
    </w:p>
    <w:p w14:paraId="36FF3C3E">
      <w:pPr>
        <w:jc w:val="center"/>
        <w:rPr>
          <w:rFonts w:hint="eastAsia" w:ascii="宋体" w:hAnsi="Courier New" w:eastAsia="宋体" w:cs="宋体"/>
          <w:b/>
          <w:bCs/>
          <w:kern w:val="0"/>
          <w:sz w:val="36"/>
          <w:szCs w:val="36"/>
          <w:lang w:val="en-US" w:eastAsia="zh-CN" w:bidi="ar-SA"/>
        </w:rPr>
      </w:pPr>
      <w:r>
        <w:rPr>
          <w:rFonts w:hint="eastAsia" w:ascii="宋体" w:hAnsi="Courier New" w:eastAsia="宋体" w:cs="宋体"/>
          <w:b/>
          <w:bCs/>
          <w:kern w:val="0"/>
          <w:sz w:val="36"/>
          <w:szCs w:val="36"/>
          <w:lang w:val="en-US" w:eastAsia="zh-CN" w:bidi="ar-SA"/>
        </w:rPr>
        <w:t>四、技术参数响应及偏离表</w:t>
      </w:r>
    </w:p>
    <w:p w14:paraId="26EEE9BC">
      <w:pPr>
        <w:pStyle w:val="2"/>
        <w:rPr>
          <w:rFonts w:hint="eastAsia"/>
          <w:lang w:val="en-US" w:eastAsia="zh-CN"/>
        </w:rPr>
      </w:pP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w:t>
      </w:r>
      <w:r>
        <w:rPr>
          <w:rFonts w:hint="eastAsia" w:ascii="宋体" w:hAnsi="宋体" w:eastAsia="宋体" w:cs="宋体"/>
          <w:color w:val="000000"/>
          <w:sz w:val="24"/>
          <w:szCs w:val="24"/>
          <w:lang w:val="en-US" w:eastAsia="zh-CN"/>
        </w:rPr>
        <w:t>附件1</w:t>
      </w:r>
      <w:r>
        <w:rPr>
          <w:rFonts w:hint="eastAsia" w:ascii="宋体" w:hAnsi="宋体" w:eastAsia="宋体" w:cs="宋体"/>
          <w:color w:val="000000"/>
          <w:sz w:val="24"/>
          <w:szCs w:val="24"/>
        </w:rPr>
        <w:t xml:space="preserve">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FF0000"/>
          <w:sz w:val="24"/>
          <w:szCs w:val="24"/>
          <w:lang w:val="en-US" w:eastAsia="zh-CN"/>
        </w:rPr>
        <w:t>如不按要求</w:t>
      </w:r>
      <w:r>
        <w:rPr>
          <w:rFonts w:hint="eastAsia" w:ascii="宋体" w:hAnsi="宋体" w:eastAsia="宋体" w:cs="宋体"/>
          <w:b/>
          <w:bCs/>
          <w:color w:val="FF0000"/>
          <w:sz w:val="24"/>
          <w:szCs w:val="24"/>
        </w:rPr>
        <w:t>逐条作出明确响应</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报名文件</w:t>
      </w:r>
      <w:r>
        <w:rPr>
          <w:rFonts w:hint="eastAsia" w:ascii="宋体" w:hAnsi="宋体" w:eastAsia="宋体" w:cs="宋体"/>
          <w:color w:val="000000"/>
          <w:sz w:val="24"/>
          <w:szCs w:val="24"/>
          <w:lang w:val="en-US" w:eastAsia="zh-CN"/>
        </w:rPr>
        <w:t>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7"/>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34C508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7FDCFA8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5E034B6D">
      <w:pPr>
        <w:jc w:val="center"/>
        <w:rPr>
          <w:rFonts w:hint="eastAsia"/>
          <w:color w:val="000000" w:themeColor="text1"/>
          <w:sz w:val="32"/>
          <w:szCs w:val="32"/>
          <w14:textFill>
            <w14:solidFill>
              <w14:schemeClr w14:val="tx1"/>
            </w14:solidFill>
          </w14:textFill>
        </w:rPr>
      </w:pPr>
      <w:r>
        <w:rPr>
          <w:rFonts w:hint="eastAsia" w:ascii="宋体" w:hAnsi="Courier New" w:eastAsia="宋体" w:cs="宋体"/>
          <w:b/>
          <w:bCs/>
          <w:kern w:val="0"/>
          <w:sz w:val="36"/>
          <w:szCs w:val="36"/>
          <w:lang w:val="en-US" w:eastAsia="zh-CN" w:bidi="ar-SA"/>
        </w:rPr>
        <w:t>五、商务要求响应表</w:t>
      </w:r>
    </w:p>
    <w:tbl>
      <w:tblPr>
        <w:tblStyle w:val="15"/>
        <w:tblpPr w:leftFromText="180" w:rightFromText="180" w:vertAnchor="text" w:horzAnchor="margin" w:tblpXSpec="center" w:tblpY="311"/>
        <w:tblOverlap w:val="never"/>
        <w:tblW w:w="90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90"/>
        <w:gridCol w:w="2270"/>
        <w:gridCol w:w="2633"/>
        <w:gridCol w:w="1829"/>
      </w:tblGrid>
      <w:tr w14:paraId="67FAFC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290" w:type="dxa"/>
            <w:tcBorders>
              <w:top w:val="single" w:color="auto" w:sz="4" w:space="0"/>
              <w:left w:val="single" w:color="auto" w:sz="4" w:space="0"/>
              <w:bottom w:val="single" w:color="auto" w:sz="4" w:space="0"/>
              <w:right w:val="single" w:color="auto" w:sz="4" w:space="0"/>
            </w:tcBorders>
            <w:vAlign w:val="center"/>
          </w:tcPr>
          <w:p w14:paraId="5DAED460">
            <w:pPr>
              <w:snapToGrid w:val="0"/>
              <w:spacing w:before="120" w:beforeLines="50" w:line="360" w:lineRule="auto"/>
              <w:jc w:val="center"/>
              <w:rPr>
                <w:rFonts w:ascii="宋体" w:hAnsi="宋体" w:cs="仿宋_GB2312"/>
                <w:sz w:val="24"/>
              </w:rPr>
            </w:pPr>
            <w:bookmarkStart w:id="3" w:name="_Hlk48144603"/>
            <w:bookmarkStart w:id="4" w:name="_Hlk89181571"/>
            <w:r>
              <w:rPr>
                <w:rFonts w:hint="eastAsia" w:ascii="宋体" w:hAnsi="宋体" w:cs="仿宋_GB2312"/>
                <w:sz w:val="24"/>
              </w:rPr>
              <w:t>项目</w:t>
            </w:r>
          </w:p>
        </w:tc>
        <w:tc>
          <w:tcPr>
            <w:tcW w:w="2270" w:type="dxa"/>
            <w:tcBorders>
              <w:top w:val="single" w:color="auto" w:sz="4" w:space="0"/>
              <w:left w:val="single" w:color="auto" w:sz="4" w:space="0"/>
              <w:bottom w:val="single" w:color="auto" w:sz="4" w:space="0"/>
              <w:right w:val="single" w:color="auto" w:sz="4" w:space="0"/>
            </w:tcBorders>
            <w:vAlign w:val="center"/>
          </w:tcPr>
          <w:p w14:paraId="77BD6EB8">
            <w:pPr>
              <w:snapToGrid w:val="0"/>
              <w:spacing w:before="120" w:beforeLines="50" w:line="360" w:lineRule="auto"/>
              <w:jc w:val="center"/>
              <w:rPr>
                <w:rFonts w:ascii="宋体" w:hAnsi="宋体" w:cs="仿宋_GB2312"/>
                <w:sz w:val="24"/>
              </w:rPr>
            </w:pPr>
            <w:r>
              <w:rPr>
                <w:rFonts w:hint="eastAsia" w:ascii="宋体" w:hAnsi="宋体" w:cs="仿宋_GB2312"/>
                <w:sz w:val="24"/>
              </w:rPr>
              <w:t>磋商文件商务条款</w:t>
            </w:r>
          </w:p>
        </w:tc>
        <w:tc>
          <w:tcPr>
            <w:tcW w:w="2633" w:type="dxa"/>
            <w:tcBorders>
              <w:top w:val="single" w:color="auto" w:sz="4" w:space="0"/>
              <w:left w:val="single" w:color="auto" w:sz="4" w:space="0"/>
              <w:bottom w:val="single" w:color="auto" w:sz="4" w:space="0"/>
              <w:right w:val="single" w:color="auto" w:sz="4" w:space="0"/>
            </w:tcBorders>
            <w:vAlign w:val="center"/>
          </w:tcPr>
          <w:p w14:paraId="6523A8EE">
            <w:pPr>
              <w:snapToGrid w:val="0"/>
              <w:spacing w:before="120" w:beforeLines="50" w:line="360" w:lineRule="auto"/>
              <w:jc w:val="center"/>
              <w:rPr>
                <w:rFonts w:ascii="宋体" w:hAnsi="宋体" w:cs="仿宋_GB2312"/>
                <w:sz w:val="24"/>
              </w:rPr>
            </w:pPr>
            <w:r>
              <w:rPr>
                <w:rFonts w:hint="eastAsia" w:ascii="宋体" w:hAnsi="宋体" w:cs="仿宋_GB2312"/>
                <w:sz w:val="24"/>
              </w:rPr>
              <w:t>供应商的响应</w:t>
            </w:r>
          </w:p>
        </w:tc>
        <w:tc>
          <w:tcPr>
            <w:tcW w:w="1829" w:type="dxa"/>
            <w:tcBorders>
              <w:top w:val="single" w:color="auto" w:sz="4" w:space="0"/>
              <w:left w:val="single" w:color="auto" w:sz="4" w:space="0"/>
              <w:bottom w:val="single" w:color="auto" w:sz="4" w:space="0"/>
              <w:right w:val="single" w:color="auto" w:sz="4" w:space="0"/>
            </w:tcBorders>
            <w:vAlign w:val="center"/>
          </w:tcPr>
          <w:p w14:paraId="4F0146E6">
            <w:pPr>
              <w:snapToGrid w:val="0"/>
              <w:spacing w:before="120" w:beforeLines="50" w:line="360" w:lineRule="auto"/>
              <w:jc w:val="center"/>
              <w:rPr>
                <w:rFonts w:ascii="宋体" w:hAnsi="宋体" w:cs="仿宋_GB2312"/>
                <w:sz w:val="24"/>
              </w:rPr>
            </w:pPr>
            <w:r>
              <w:rPr>
                <w:rFonts w:hint="eastAsia" w:ascii="宋体" w:hAnsi="宋体" w:cs="仿宋_GB2312"/>
                <w:sz w:val="24"/>
              </w:rPr>
              <w:t>偏离说明</w:t>
            </w:r>
          </w:p>
        </w:tc>
      </w:tr>
      <w:tr w14:paraId="423257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290" w:type="dxa"/>
            <w:tcBorders>
              <w:top w:val="single" w:color="auto" w:sz="4" w:space="0"/>
              <w:left w:val="single" w:color="auto" w:sz="4" w:space="0"/>
              <w:bottom w:val="single" w:color="auto" w:sz="4" w:space="0"/>
              <w:right w:val="single" w:color="auto" w:sz="4" w:space="0"/>
            </w:tcBorders>
            <w:vAlign w:val="center"/>
          </w:tcPr>
          <w:p w14:paraId="49CAF1DE">
            <w:pPr>
              <w:snapToGrid w:val="0"/>
              <w:spacing w:before="120" w:beforeLines="50" w:line="360" w:lineRule="auto"/>
              <w:jc w:val="center"/>
              <w:rPr>
                <w:rFonts w:ascii="宋体" w:hAnsi="宋体" w:cs="仿宋_GB2312"/>
                <w:sz w:val="24"/>
              </w:rPr>
            </w:pPr>
            <w:r>
              <w:rPr>
                <w:rFonts w:hint="eastAsia" w:ascii="宋体" w:hAnsi="宋体" w:cs="仿宋_GB2312"/>
                <w:sz w:val="24"/>
              </w:rPr>
              <w:t>服务期限和地点</w:t>
            </w:r>
          </w:p>
        </w:tc>
        <w:tc>
          <w:tcPr>
            <w:tcW w:w="2270" w:type="dxa"/>
            <w:tcBorders>
              <w:top w:val="single" w:color="auto" w:sz="4" w:space="0"/>
              <w:left w:val="single" w:color="auto" w:sz="4" w:space="0"/>
              <w:bottom w:val="single" w:color="auto" w:sz="4" w:space="0"/>
              <w:right w:val="single" w:color="auto" w:sz="4" w:space="0"/>
            </w:tcBorders>
            <w:vAlign w:val="center"/>
          </w:tcPr>
          <w:p w14:paraId="44E8D755">
            <w:pPr>
              <w:snapToGrid w:val="0"/>
              <w:spacing w:before="120" w:beforeLines="50" w:line="360" w:lineRule="auto"/>
              <w:jc w:val="center"/>
              <w:rPr>
                <w:rFonts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76429364">
            <w:pPr>
              <w:snapToGrid w:val="0"/>
              <w:spacing w:before="120" w:beforeLines="50" w:line="360" w:lineRule="auto"/>
              <w:jc w:val="center"/>
              <w:rPr>
                <w:rFonts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74059A4A">
            <w:pPr>
              <w:snapToGrid w:val="0"/>
              <w:spacing w:before="120" w:beforeLines="50" w:line="360" w:lineRule="auto"/>
              <w:jc w:val="center"/>
              <w:rPr>
                <w:rFonts w:ascii="宋体" w:hAnsi="宋体" w:cs="仿宋_GB2312"/>
                <w:sz w:val="24"/>
              </w:rPr>
            </w:pPr>
          </w:p>
        </w:tc>
      </w:tr>
      <w:tr w14:paraId="36C12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290" w:type="dxa"/>
            <w:tcBorders>
              <w:top w:val="single" w:color="auto" w:sz="4" w:space="0"/>
              <w:left w:val="single" w:color="auto" w:sz="4" w:space="0"/>
              <w:bottom w:val="single" w:color="auto" w:sz="4" w:space="0"/>
              <w:right w:val="single" w:color="auto" w:sz="4" w:space="0"/>
            </w:tcBorders>
            <w:vAlign w:val="center"/>
          </w:tcPr>
          <w:p w14:paraId="0762761E">
            <w:pPr>
              <w:snapToGrid w:val="0"/>
              <w:spacing w:before="120" w:beforeLines="50" w:line="360" w:lineRule="auto"/>
              <w:jc w:val="center"/>
              <w:rPr>
                <w:rFonts w:ascii="宋体" w:hAnsi="宋体" w:cs="仿宋_GB2312"/>
                <w:sz w:val="24"/>
              </w:rPr>
            </w:pPr>
            <w:r>
              <w:rPr>
                <w:rFonts w:hint="eastAsia" w:ascii="宋体" w:hAnsi="宋体" w:cs="仿宋_GB2312"/>
                <w:sz w:val="24"/>
              </w:rPr>
              <w:t>合同签订时间</w:t>
            </w:r>
          </w:p>
        </w:tc>
        <w:tc>
          <w:tcPr>
            <w:tcW w:w="2270" w:type="dxa"/>
            <w:tcBorders>
              <w:top w:val="single" w:color="auto" w:sz="4" w:space="0"/>
              <w:left w:val="single" w:color="auto" w:sz="4" w:space="0"/>
              <w:bottom w:val="single" w:color="auto" w:sz="4" w:space="0"/>
              <w:right w:val="single" w:color="auto" w:sz="4" w:space="0"/>
            </w:tcBorders>
            <w:vAlign w:val="center"/>
          </w:tcPr>
          <w:p w14:paraId="5F79F8D3">
            <w:pPr>
              <w:snapToGrid w:val="0"/>
              <w:spacing w:before="120" w:beforeLines="50" w:line="360" w:lineRule="auto"/>
              <w:jc w:val="center"/>
              <w:rPr>
                <w:rFonts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18E584F5">
            <w:pPr>
              <w:snapToGrid w:val="0"/>
              <w:spacing w:before="120" w:beforeLines="50" w:line="360" w:lineRule="auto"/>
              <w:jc w:val="center"/>
              <w:rPr>
                <w:rFonts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7594320B">
            <w:pPr>
              <w:snapToGrid w:val="0"/>
              <w:spacing w:before="120" w:beforeLines="50" w:line="360" w:lineRule="auto"/>
              <w:jc w:val="center"/>
              <w:rPr>
                <w:rFonts w:ascii="宋体" w:hAnsi="宋体" w:cs="仿宋_GB2312"/>
                <w:sz w:val="24"/>
              </w:rPr>
            </w:pPr>
          </w:p>
        </w:tc>
      </w:tr>
      <w:tr w14:paraId="15B0D7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290" w:type="dxa"/>
            <w:tcBorders>
              <w:top w:val="single" w:color="auto" w:sz="4" w:space="0"/>
              <w:left w:val="single" w:color="auto" w:sz="4" w:space="0"/>
              <w:bottom w:val="single" w:color="auto" w:sz="4" w:space="0"/>
              <w:right w:val="single" w:color="auto" w:sz="4" w:space="0"/>
            </w:tcBorders>
            <w:vAlign w:val="center"/>
          </w:tcPr>
          <w:p w14:paraId="30FD4DF6">
            <w:pPr>
              <w:snapToGrid w:val="0"/>
              <w:spacing w:before="120" w:beforeLines="50" w:line="360" w:lineRule="auto"/>
              <w:jc w:val="center"/>
              <w:rPr>
                <w:rFonts w:ascii="宋体" w:hAnsi="宋体" w:cs="仿宋_GB2312"/>
                <w:sz w:val="24"/>
              </w:rPr>
            </w:pPr>
            <w:r>
              <w:rPr>
                <w:rFonts w:hint="eastAsia" w:ascii="宋体" w:hAnsi="宋体" w:cs="仿宋_GB2312"/>
                <w:sz w:val="24"/>
              </w:rPr>
              <w:t>...</w:t>
            </w:r>
          </w:p>
        </w:tc>
        <w:tc>
          <w:tcPr>
            <w:tcW w:w="2270" w:type="dxa"/>
            <w:tcBorders>
              <w:top w:val="single" w:color="auto" w:sz="4" w:space="0"/>
              <w:left w:val="single" w:color="auto" w:sz="4" w:space="0"/>
              <w:bottom w:val="single" w:color="auto" w:sz="4" w:space="0"/>
              <w:right w:val="single" w:color="auto" w:sz="4" w:space="0"/>
            </w:tcBorders>
            <w:vAlign w:val="center"/>
          </w:tcPr>
          <w:p w14:paraId="053C45E4">
            <w:pPr>
              <w:spacing w:line="360" w:lineRule="auto"/>
              <w:jc w:val="center"/>
              <w:rPr>
                <w:rFonts w:ascii="宋体" w:hAnsi="宋体"/>
                <w:szCs w:val="21"/>
              </w:rPr>
            </w:pPr>
          </w:p>
        </w:tc>
        <w:tc>
          <w:tcPr>
            <w:tcW w:w="2633" w:type="dxa"/>
            <w:tcBorders>
              <w:top w:val="single" w:color="auto" w:sz="4" w:space="0"/>
              <w:left w:val="single" w:color="auto" w:sz="4" w:space="0"/>
              <w:bottom w:val="single" w:color="auto" w:sz="4" w:space="0"/>
              <w:right w:val="single" w:color="auto" w:sz="4" w:space="0"/>
            </w:tcBorders>
            <w:vAlign w:val="center"/>
          </w:tcPr>
          <w:p w14:paraId="69337CE2">
            <w:pPr>
              <w:snapToGrid w:val="0"/>
              <w:spacing w:before="120" w:beforeLines="50" w:line="360" w:lineRule="auto"/>
              <w:ind w:left="43"/>
              <w:jc w:val="center"/>
              <w:rPr>
                <w:rFonts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111F0748">
            <w:pPr>
              <w:snapToGrid w:val="0"/>
              <w:spacing w:before="120" w:beforeLines="50" w:line="360" w:lineRule="auto"/>
              <w:ind w:left="43"/>
              <w:jc w:val="center"/>
              <w:rPr>
                <w:rFonts w:ascii="宋体" w:hAnsi="宋体" w:cs="仿宋_GB2312"/>
                <w:sz w:val="24"/>
              </w:rPr>
            </w:pPr>
          </w:p>
        </w:tc>
      </w:tr>
    </w:tbl>
    <w:p w14:paraId="2CD20ACF">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宋体" w:hAnsi="宋体"/>
          <w:kern w:val="0"/>
          <w:sz w:val="24"/>
          <w:szCs w:val="24"/>
        </w:rPr>
        <w:t>注：</w:t>
      </w:r>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1.本表应对“附件1 采购需求”文件中所列商务要求逐条作出明确响应，并根据响应情况在“偏离说明”栏填写正偏离或负偏离及原因，完全符合的填写“无偏离”。如不按要求逐条作出明确响应，报名文件无效。</w:t>
      </w:r>
    </w:p>
    <w:p w14:paraId="0E8095EB">
      <w:pPr>
        <w:pStyle w:val="9"/>
        <w:tabs>
          <w:tab w:val="left" w:pos="2127"/>
        </w:tabs>
        <w:spacing w:line="480" w:lineRule="auto"/>
        <w:ind w:firstLine="960" w:firstLineChars="40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2.商务要求响应参数如有负偏离的，报名文件无效。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84F92DE">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pStyle w:val="9"/>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六</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4F063C1A">
      <w:pPr>
        <w:ind w:firstLine="560"/>
        <w:rPr>
          <w:rFonts w:hint="eastAsia" w:ascii="宋体" w:hAnsi="宋体" w:eastAsia="宋体" w:cs="宋体"/>
          <w:sz w:val="28"/>
          <w:szCs w:val="28"/>
          <w:lang w:val="en-US" w:eastAsia="zh-CN"/>
        </w:rPr>
      </w:pPr>
    </w:p>
    <w:p w14:paraId="2E920124">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1.采购公告中规定的供应商资格要求的证明文件，提供的材料自行编写目录（必须提供)</w:t>
      </w:r>
    </w:p>
    <w:p w14:paraId="294D16C6">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143309BE">
      <w:pPr>
        <w:pStyle w:val="9"/>
        <w:tabs>
          <w:tab w:val="left" w:pos="2127"/>
        </w:tabs>
        <w:spacing w:line="480" w:lineRule="auto"/>
        <w:ind w:firstLine="560" w:firstLineChars="200"/>
        <w:jc w:val="left"/>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w:t>
      </w:r>
      <w:r>
        <w:rPr>
          <w:rFonts w:hint="eastAsia" w:hAnsi="宋体" w:cs="宋体"/>
          <w:color w:val="000000" w:themeColor="text1"/>
          <w:sz w:val="28"/>
          <w:szCs w:val="28"/>
          <w:lang w:val="en-US" w:eastAsia="zh-CN"/>
          <w14:textFill>
            <w14:solidFill>
              <w14:schemeClr w14:val="tx1"/>
            </w14:solidFill>
          </w14:textFill>
        </w:rPr>
        <w:t>服务方案（格式自拟）</w:t>
      </w:r>
    </w:p>
    <w:p w14:paraId="4D062A1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5B0AC815">
      <w:pPr>
        <w:pStyle w:val="24"/>
        <w:numPr>
          <w:ilvl w:val="0"/>
          <w:numId w:val="0"/>
        </w:numPr>
        <w:rPr>
          <w:rFonts w:hint="eastAsia" w:cs="宋体"/>
          <w:b/>
          <w:bCs/>
          <w:kern w:val="0"/>
          <w:sz w:val="38"/>
          <w:szCs w:val="38"/>
          <w:lang w:val="en-US" w:eastAsia="zh-CN"/>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0A19EE"/>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CC3453"/>
    <w:rsid w:val="06D118A6"/>
    <w:rsid w:val="06EB6E0C"/>
    <w:rsid w:val="073A38EF"/>
    <w:rsid w:val="07610E7C"/>
    <w:rsid w:val="07692A3F"/>
    <w:rsid w:val="0790350F"/>
    <w:rsid w:val="0831084F"/>
    <w:rsid w:val="08B17BE1"/>
    <w:rsid w:val="092D54BA"/>
    <w:rsid w:val="093B4B98"/>
    <w:rsid w:val="0978425B"/>
    <w:rsid w:val="09BC05EC"/>
    <w:rsid w:val="0A3D797F"/>
    <w:rsid w:val="0A8A693C"/>
    <w:rsid w:val="0AA23C86"/>
    <w:rsid w:val="0B260413"/>
    <w:rsid w:val="0B422D73"/>
    <w:rsid w:val="0B723658"/>
    <w:rsid w:val="0BF92F7A"/>
    <w:rsid w:val="0C0F1B84"/>
    <w:rsid w:val="0C10439A"/>
    <w:rsid w:val="0C1110C3"/>
    <w:rsid w:val="0C455357"/>
    <w:rsid w:val="0C6A07D3"/>
    <w:rsid w:val="0C774C9E"/>
    <w:rsid w:val="0C974BFF"/>
    <w:rsid w:val="0CA02447"/>
    <w:rsid w:val="0DA41AC3"/>
    <w:rsid w:val="0DC14423"/>
    <w:rsid w:val="0EFC0C1C"/>
    <w:rsid w:val="0F1113DA"/>
    <w:rsid w:val="0F675E8F"/>
    <w:rsid w:val="0F930041"/>
    <w:rsid w:val="0FBA0CBC"/>
    <w:rsid w:val="0FCB77DB"/>
    <w:rsid w:val="0FD06B9F"/>
    <w:rsid w:val="113849FC"/>
    <w:rsid w:val="113E3FDC"/>
    <w:rsid w:val="11477335"/>
    <w:rsid w:val="11914399"/>
    <w:rsid w:val="11E710E0"/>
    <w:rsid w:val="12105979"/>
    <w:rsid w:val="122431D2"/>
    <w:rsid w:val="124D2C8C"/>
    <w:rsid w:val="12EA7F78"/>
    <w:rsid w:val="130628D8"/>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7123BAE"/>
    <w:rsid w:val="17DC0E56"/>
    <w:rsid w:val="17FB49D5"/>
    <w:rsid w:val="194671E6"/>
    <w:rsid w:val="19A8293B"/>
    <w:rsid w:val="19BC6F4C"/>
    <w:rsid w:val="19D8475E"/>
    <w:rsid w:val="1A251BD0"/>
    <w:rsid w:val="1A28624E"/>
    <w:rsid w:val="1A516B2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0C571A"/>
    <w:rsid w:val="1FB15505"/>
    <w:rsid w:val="1FD96CCE"/>
    <w:rsid w:val="204D4A12"/>
    <w:rsid w:val="20E86D5D"/>
    <w:rsid w:val="21093D59"/>
    <w:rsid w:val="212D20A3"/>
    <w:rsid w:val="214B4798"/>
    <w:rsid w:val="21E3312A"/>
    <w:rsid w:val="21EE17FD"/>
    <w:rsid w:val="22386CFF"/>
    <w:rsid w:val="23AB21FD"/>
    <w:rsid w:val="23C12F77"/>
    <w:rsid w:val="23F2732A"/>
    <w:rsid w:val="251A293E"/>
    <w:rsid w:val="25330F82"/>
    <w:rsid w:val="25494FD2"/>
    <w:rsid w:val="259B3353"/>
    <w:rsid w:val="25FB0F39"/>
    <w:rsid w:val="262670C1"/>
    <w:rsid w:val="264E2F10"/>
    <w:rsid w:val="26681488"/>
    <w:rsid w:val="268474A0"/>
    <w:rsid w:val="26ED34AF"/>
    <w:rsid w:val="27AE736E"/>
    <w:rsid w:val="28732366"/>
    <w:rsid w:val="288325A9"/>
    <w:rsid w:val="2891233A"/>
    <w:rsid w:val="28C606E7"/>
    <w:rsid w:val="28F765D8"/>
    <w:rsid w:val="299F78B6"/>
    <w:rsid w:val="29D3626F"/>
    <w:rsid w:val="29DB6414"/>
    <w:rsid w:val="29E41D53"/>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DB19BE"/>
    <w:rsid w:val="34EF39F5"/>
    <w:rsid w:val="36252036"/>
    <w:rsid w:val="37184804"/>
    <w:rsid w:val="375872F6"/>
    <w:rsid w:val="375D490D"/>
    <w:rsid w:val="37932920"/>
    <w:rsid w:val="37D01583"/>
    <w:rsid w:val="38165BA3"/>
    <w:rsid w:val="385950D4"/>
    <w:rsid w:val="393873DF"/>
    <w:rsid w:val="398919E9"/>
    <w:rsid w:val="39B36A66"/>
    <w:rsid w:val="3AA12D62"/>
    <w:rsid w:val="3AC727C9"/>
    <w:rsid w:val="3B295232"/>
    <w:rsid w:val="3B7A3BC9"/>
    <w:rsid w:val="3BCD02B3"/>
    <w:rsid w:val="3C0467C1"/>
    <w:rsid w:val="3C757283"/>
    <w:rsid w:val="3CFE3282"/>
    <w:rsid w:val="3D6764E5"/>
    <w:rsid w:val="3D6C58AA"/>
    <w:rsid w:val="3DCA4932"/>
    <w:rsid w:val="3DE90CA8"/>
    <w:rsid w:val="3DED7FCA"/>
    <w:rsid w:val="3E7C38CA"/>
    <w:rsid w:val="3E927488"/>
    <w:rsid w:val="3EA80B63"/>
    <w:rsid w:val="3ED161B3"/>
    <w:rsid w:val="3ED41532"/>
    <w:rsid w:val="3F744EE9"/>
    <w:rsid w:val="3F780536"/>
    <w:rsid w:val="400A682B"/>
    <w:rsid w:val="40AB43DF"/>
    <w:rsid w:val="40C770F8"/>
    <w:rsid w:val="40F77B80"/>
    <w:rsid w:val="426C5343"/>
    <w:rsid w:val="42DC0DDB"/>
    <w:rsid w:val="434316E0"/>
    <w:rsid w:val="43E837B0"/>
    <w:rsid w:val="448277C3"/>
    <w:rsid w:val="44F51A20"/>
    <w:rsid w:val="451C7BB5"/>
    <w:rsid w:val="453018B3"/>
    <w:rsid w:val="453A27DF"/>
    <w:rsid w:val="454C56D2"/>
    <w:rsid w:val="46EC35B7"/>
    <w:rsid w:val="47852964"/>
    <w:rsid w:val="478F4683"/>
    <w:rsid w:val="47BB36B5"/>
    <w:rsid w:val="47F0551D"/>
    <w:rsid w:val="4884619D"/>
    <w:rsid w:val="48890D0E"/>
    <w:rsid w:val="488F069E"/>
    <w:rsid w:val="489A17F5"/>
    <w:rsid w:val="48BF4A51"/>
    <w:rsid w:val="491F7C74"/>
    <w:rsid w:val="49D24CE6"/>
    <w:rsid w:val="4A037596"/>
    <w:rsid w:val="4A205A52"/>
    <w:rsid w:val="4AB10DA0"/>
    <w:rsid w:val="4B4F48C2"/>
    <w:rsid w:val="4B643946"/>
    <w:rsid w:val="4B695D6A"/>
    <w:rsid w:val="4BA32DDE"/>
    <w:rsid w:val="4BB225EC"/>
    <w:rsid w:val="4BD765E4"/>
    <w:rsid w:val="4C3B3017"/>
    <w:rsid w:val="4C4542A8"/>
    <w:rsid w:val="4CE52F83"/>
    <w:rsid w:val="4D3A1520"/>
    <w:rsid w:val="4DFC6F40"/>
    <w:rsid w:val="4ECE0492"/>
    <w:rsid w:val="4EDE1FDD"/>
    <w:rsid w:val="4FFA23F0"/>
    <w:rsid w:val="501F435C"/>
    <w:rsid w:val="504113CB"/>
    <w:rsid w:val="507A227C"/>
    <w:rsid w:val="507F0F62"/>
    <w:rsid w:val="50C03AEB"/>
    <w:rsid w:val="50D47596"/>
    <w:rsid w:val="516528E4"/>
    <w:rsid w:val="51B33605"/>
    <w:rsid w:val="51E719F7"/>
    <w:rsid w:val="52091B85"/>
    <w:rsid w:val="52224331"/>
    <w:rsid w:val="52AB2578"/>
    <w:rsid w:val="53323BCF"/>
    <w:rsid w:val="53CE4770"/>
    <w:rsid w:val="5472334E"/>
    <w:rsid w:val="54A43723"/>
    <w:rsid w:val="54C44F4A"/>
    <w:rsid w:val="557355CF"/>
    <w:rsid w:val="56F94A4A"/>
    <w:rsid w:val="570D5255"/>
    <w:rsid w:val="572528F9"/>
    <w:rsid w:val="573A3ECB"/>
    <w:rsid w:val="576D24F2"/>
    <w:rsid w:val="57E63A41"/>
    <w:rsid w:val="58523BC2"/>
    <w:rsid w:val="587578B0"/>
    <w:rsid w:val="589A5311"/>
    <w:rsid w:val="58D04AE7"/>
    <w:rsid w:val="59A246D5"/>
    <w:rsid w:val="5A4532B2"/>
    <w:rsid w:val="5A551748"/>
    <w:rsid w:val="5A6E704A"/>
    <w:rsid w:val="5A790504"/>
    <w:rsid w:val="5B9C5154"/>
    <w:rsid w:val="5BDA0CCF"/>
    <w:rsid w:val="5C593045"/>
    <w:rsid w:val="5C745A09"/>
    <w:rsid w:val="5C8400C2"/>
    <w:rsid w:val="5CDA1735"/>
    <w:rsid w:val="5CDC1CAC"/>
    <w:rsid w:val="5CEC5C67"/>
    <w:rsid w:val="5CF27722"/>
    <w:rsid w:val="5D6F2B20"/>
    <w:rsid w:val="5E051485"/>
    <w:rsid w:val="5E79352B"/>
    <w:rsid w:val="5F5A335C"/>
    <w:rsid w:val="5F683CCB"/>
    <w:rsid w:val="5FC2451C"/>
    <w:rsid w:val="60163727"/>
    <w:rsid w:val="60591866"/>
    <w:rsid w:val="60854409"/>
    <w:rsid w:val="60F35816"/>
    <w:rsid w:val="61016185"/>
    <w:rsid w:val="61204131"/>
    <w:rsid w:val="61946FF9"/>
    <w:rsid w:val="62105334"/>
    <w:rsid w:val="627806C9"/>
    <w:rsid w:val="629923ED"/>
    <w:rsid w:val="629B40CC"/>
    <w:rsid w:val="634420F0"/>
    <w:rsid w:val="635F099A"/>
    <w:rsid w:val="637374F1"/>
    <w:rsid w:val="640E2967"/>
    <w:rsid w:val="647A1DAB"/>
    <w:rsid w:val="648570CD"/>
    <w:rsid w:val="64970BAF"/>
    <w:rsid w:val="64CA1330"/>
    <w:rsid w:val="6578453C"/>
    <w:rsid w:val="65A45331"/>
    <w:rsid w:val="65BE6761"/>
    <w:rsid w:val="65D04F84"/>
    <w:rsid w:val="65F96FE8"/>
    <w:rsid w:val="661751BF"/>
    <w:rsid w:val="66833819"/>
    <w:rsid w:val="668B64F1"/>
    <w:rsid w:val="66C8504F"/>
    <w:rsid w:val="674F751F"/>
    <w:rsid w:val="676A47C6"/>
    <w:rsid w:val="683E7CBF"/>
    <w:rsid w:val="68FB795E"/>
    <w:rsid w:val="69145912"/>
    <w:rsid w:val="693F58CF"/>
    <w:rsid w:val="69B471CE"/>
    <w:rsid w:val="6B3727A3"/>
    <w:rsid w:val="6B5275DD"/>
    <w:rsid w:val="6BDD07A9"/>
    <w:rsid w:val="6BF863D7"/>
    <w:rsid w:val="6D8C5028"/>
    <w:rsid w:val="6DEE183F"/>
    <w:rsid w:val="6E095596"/>
    <w:rsid w:val="6EAD34A8"/>
    <w:rsid w:val="6EFF55E1"/>
    <w:rsid w:val="6F252FCD"/>
    <w:rsid w:val="6F8D6E36"/>
    <w:rsid w:val="6FC84A52"/>
    <w:rsid w:val="6FDB4E2B"/>
    <w:rsid w:val="70330545"/>
    <w:rsid w:val="703D44F7"/>
    <w:rsid w:val="704C6CF1"/>
    <w:rsid w:val="70652BE2"/>
    <w:rsid w:val="70BE60D0"/>
    <w:rsid w:val="70FC24C5"/>
    <w:rsid w:val="71864485"/>
    <w:rsid w:val="71A36DE5"/>
    <w:rsid w:val="71CA25C3"/>
    <w:rsid w:val="72611747"/>
    <w:rsid w:val="727655E1"/>
    <w:rsid w:val="72835CC6"/>
    <w:rsid w:val="72886C39"/>
    <w:rsid w:val="73010CB3"/>
    <w:rsid w:val="733F60EE"/>
    <w:rsid w:val="7373650E"/>
    <w:rsid w:val="73AF2FAB"/>
    <w:rsid w:val="74DF4B12"/>
    <w:rsid w:val="74FF6D12"/>
    <w:rsid w:val="75114065"/>
    <w:rsid w:val="75790588"/>
    <w:rsid w:val="763E70DC"/>
    <w:rsid w:val="765709CD"/>
    <w:rsid w:val="769D2054"/>
    <w:rsid w:val="76D87DA0"/>
    <w:rsid w:val="775C3CBE"/>
    <w:rsid w:val="77C67389"/>
    <w:rsid w:val="77D0645A"/>
    <w:rsid w:val="77E65C7D"/>
    <w:rsid w:val="782C7B34"/>
    <w:rsid w:val="78720D79"/>
    <w:rsid w:val="7880578A"/>
    <w:rsid w:val="78871925"/>
    <w:rsid w:val="78DE1C7E"/>
    <w:rsid w:val="79FF6B82"/>
    <w:rsid w:val="7A212F9C"/>
    <w:rsid w:val="7A6A4943"/>
    <w:rsid w:val="7A7A26CA"/>
    <w:rsid w:val="7AFE508C"/>
    <w:rsid w:val="7B39462D"/>
    <w:rsid w:val="7BD209F2"/>
    <w:rsid w:val="7C246D74"/>
    <w:rsid w:val="7C6A0C2B"/>
    <w:rsid w:val="7C8810B1"/>
    <w:rsid w:val="7C9932BE"/>
    <w:rsid w:val="7CAD66C1"/>
    <w:rsid w:val="7CC16371"/>
    <w:rsid w:val="7CE81B50"/>
    <w:rsid w:val="7CED53B8"/>
    <w:rsid w:val="7CFC55FB"/>
    <w:rsid w:val="7D741916"/>
    <w:rsid w:val="7D940377"/>
    <w:rsid w:val="7DC64E21"/>
    <w:rsid w:val="7DD16A88"/>
    <w:rsid w:val="7DD54658"/>
    <w:rsid w:val="7E655B4E"/>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2437</Words>
  <Characters>2506</Characters>
  <Lines>62</Lines>
  <Paragraphs>17</Paragraphs>
  <TotalTime>0</TotalTime>
  <ScaleCrop>false</ScaleCrop>
  <LinksUpToDate>false</LinksUpToDate>
  <CharactersWithSpaces>3652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2026-09-21T01:58:09Z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