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A7372">
      <w:pPr>
        <w:widowControl/>
        <w:jc w:val="both"/>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附件1</w:t>
      </w:r>
    </w:p>
    <w:p w14:paraId="55FFA68A">
      <w:pPr>
        <w:widowControl/>
        <w:jc w:val="both"/>
        <w:rPr>
          <w:rFonts w:hint="default" w:eastAsia="宋体" w:cs="宋体"/>
          <w:b/>
          <w:bCs/>
          <w:kern w:val="0"/>
          <w:sz w:val="38"/>
          <w:szCs w:val="38"/>
          <w:lang w:val="en-US" w:eastAsia="zh-CN"/>
        </w:rPr>
      </w:pPr>
      <w:r>
        <w:rPr>
          <w:rFonts w:cs="宋体"/>
          <w:b/>
          <w:bCs/>
          <w:kern w:val="0"/>
          <w:sz w:val="38"/>
          <w:szCs w:val="38"/>
        </w:rPr>
        <w:t xml:space="preserve"> </w:t>
      </w:r>
      <w:r>
        <w:rPr>
          <w:rFonts w:hint="eastAsia" w:cs="宋体"/>
          <w:b/>
          <w:bCs/>
          <w:kern w:val="0"/>
          <w:sz w:val="38"/>
          <w:szCs w:val="38"/>
          <w:lang w:val="en-US" w:eastAsia="zh-CN"/>
        </w:rPr>
        <w:t xml:space="preserve">                   采购需求</w:t>
      </w:r>
    </w:p>
    <w:p w14:paraId="6E4AF774">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说明：</w:t>
      </w:r>
    </w:p>
    <w:p w14:paraId="11794690">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1.标注“▲”的条款为实质性条款，如有负偏离或不响应的，则投标文件无效，其他条款为一般条款，允许负偏离的条款数为≤2项，如偏离项数超出允许范围，则投标文件无效。</w:t>
      </w:r>
    </w:p>
    <w:p w14:paraId="0A483AF2">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2.供应商必须自行为其竞标产品侵犯他人的知识产权或者专利成果的行为承担相应法律责任。</w:t>
      </w:r>
    </w:p>
    <w:p w14:paraId="142E03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一、采购要求、技术规格参数、质量标准和要求</w:t>
      </w:r>
    </w:p>
    <w:p w14:paraId="34128E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（一）采购清单</w:t>
      </w:r>
    </w:p>
    <w:tbl>
      <w:tblPr>
        <w:tblStyle w:val="18"/>
        <w:tblW w:w="9176"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3424"/>
        <w:gridCol w:w="744"/>
        <w:gridCol w:w="1155"/>
        <w:gridCol w:w="1393"/>
        <w:gridCol w:w="1721"/>
      </w:tblGrid>
      <w:tr w14:paraId="39E1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Pr>
          <w:p w14:paraId="0178622D">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序号</w:t>
            </w:r>
          </w:p>
        </w:tc>
        <w:tc>
          <w:tcPr>
            <w:tcW w:w="3424" w:type="dxa"/>
          </w:tcPr>
          <w:p w14:paraId="194F964F">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720" w:firstLineChars="30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产品</w:t>
            </w:r>
            <w:r>
              <w:rPr>
                <w:rFonts w:hint="eastAsia" w:ascii="宋体" w:hAnsi="宋体" w:eastAsia="宋体" w:cs="宋体"/>
                <w:b w:val="0"/>
                <w:bCs/>
                <w:color w:val="auto"/>
                <w:sz w:val="24"/>
                <w:szCs w:val="24"/>
                <w:highlight w:val="none"/>
                <w:lang w:val="en-US" w:eastAsia="zh-CN"/>
              </w:rPr>
              <w:t>名称</w:t>
            </w:r>
          </w:p>
        </w:tc>
        <w:tc>
          <w:tcPr>
            <w:tcW w:w="744" w:type="dxa"/>
          </w:tcPr>
          <w:p w14:paraId="52E93853">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数量</w:t>
            </w:r>
          </w:p>
        </w:tc>
        <w:tc>
          <w:tcPr>
            <w:tcW w:w="1155" w:type="dxa"/>
          </w:tcPr>
          <w:p w14:paraId="3BACD9AC">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上控单价</w:t>
            </w:r>
            <w:r>
              <w:rPr>
                <w:rFonts w:hint="eastAsia" w:cs="宋体"/>
                <w:b w:val="0"/>
                <w:bCs/>
                <w:color w:val="auto"/>
                <w:sz w:val="24"/>
                <w:szCs w:val="24"/>
                <w:highlight w:val="none"/>
                <w:lang w:val="en-US" w:eastAsia="zh-CN"/>
              </w:rPr>
              <w:t>（元）</w:t>
            </w:r>
          </w:p>
        </w:tc>
        <w:tc>
          <w:tcPr>
            <w:tcW w:w="1393" w:type="dxa"/>
          </w:tcPr>
          <w:p w14:paraId="058EFBDF">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上控价小计</w:t>
            </w:r>
            <w:r>
              <w:rPr>
                <w:rFonts w:hint="eastAsia" w:cs="宋体"/>
                <w:b w:val="0"/>
                <w:bCs/>
                <w:color w:val="auto"/>
                <w:sz w:val="24"/>
                <w:szCs w:val="24"/>
                <w:highlight w:val="none"/>
                <w:lang w:val="en-US" w:eastAsia="zh-CN"/>
              </w:rPr>
              <w:t>（元）</w:t>
            </w:r>
          </w:p>
        </w:tc>
        <w:tc>
          <w:tcPr>
            <w:tcW w:w="1721" w:type="dxa"/>
          </w:tcPr>
          <w:p w14:paraId="3C918EA3">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技术参数要求</w:t>
            </w:r>
          </w:p>
        </w:tc>
      </w:tr>
      <w:tr w14:paraId="5C47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Pr>
          <w:p w14:paraId="770B688F">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3424" w:type="dxa"/>
            <w:vAlign w:val="center"/>
          </w:tcPr>
          <w:p w14:paraId="72A2B752">
            <w:pPr>
              <w:keepNext w:val="0"/>
              <w:keepLines w:val="0"/>
              <w:pageBreakBefore w:val="0"/>
              <w:widowControl/>
              <w:suppressLineNumbers w:val="0"/>
              <w:kinsoku/>
              <w:wordWrap/>
              <w:overflowPunct/>
              <w:topLinePunct w:val="0"/>
              <w:autoSpaceDE/>
              <w:autoSpaceDN/>
              <w:bidi w:val="0"/>
              <w:snapToGrid/>
              <w:spacing w:before="0" w:beforeAutospacing="0" w:after="0" w:afterAutospacing="0" w:line="460" w:lineRule="exact"/>
              <w:ind w:left="0" w:right="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cs="宋体"/>
                <w:color w:val="auto"/>
                <w:kern w:val="0"/>
                <w:sz w:val="24"/>
                <w:szCs w:val="24"/>
              </w:rPr>
              <w:t>半身简易电子心肺复苏模拟人</w:t>
            </w:r>
          </w:p>
        </w:tc>
        <w:tc>
          <w:tcPr>
            <w:tcW w:w="744" w:type="dxa"/>
          </w:tcPr>
          <w:p w14:paraId="068FEDD3">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10件</w:t>
            </w:r>
          </w:p>
        </w:tc>
        <w:tc>
          <w:tcPr>
            <w:tcW w:w="1155" w:type="dxa"/>
          </w:tcPr>
          <w:p w14:paraId="5E326600">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4000.00</w:t>
            </w:r>
          </w:p>
        </w:tc>
        <w:tc>
          <w:tcPr>
            <w:tcW w:w="1393" w:type="dxa"/>
          </w:tcPr>
          <w:p w14:paraId="1E384916">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40000.00</w:t>
            </w:r>
          </w:p>
        </w:tc>
        <w:tc>
          <w:tcPr>
            <w:tcW w:w="1721" w:type="dxa"/>
            <w:vMerge w:val="restart"/>
          </w:tcPr>
          <w:p w14:paraId="09B87F6A">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详见技术参数、性能（配置）及其他</w:t>
            </w:r>
            <w:r>
              <w:rPr>
                <w:rFonts w:hint="eastAsia" w:ascii="宋体" w:hAnsi="宋体" w:eastAsia="宋体" w:cs="宋体"/>
                <w:b w:val="0"/>
                <w:bCs/>
                <w:color w:val="auto"/>
                <w:sz w:val="24"/>
                <w:szCs w:val="24"/>
                <w:highlight w:val="none"/>
                <w:lang w:val="en-US" w:eastAsia="zh-CN"/>
              </w:rPr>
              <w:t>要求</w:t>
            </w:r>
          </w:p>
        </w:tc>
      </w:tr>
      <w:tr w14:paraId="69C0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39" w:type="dxa"/>
          </w:tcPr>
          <w:p w14:paraId="0BD8050D">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3424" w:type="dxa"/>
            <w:vAlign w:val="center"/>
          </w:tcPr>
          <w:p w14:paraId="7FD7C61C">
            <w:pPr>
              <w:keepNext w:val="0"/>
              <w:keepLines w:val="0"/>
              <w:pageBreakBefore w:val="0"/>
              <w:widowControl/>
              <w:suppressLineNumbers w:val="0"/>
              <w:kinsoku/>
              <w:wordWrap/>
              <w:overflowPunct/>
              <w:topLinePunct w:val="0"/>
              <w:autoSpaceDE/>
              <w:autoSpaceDN/>
              <w:bidi w:val="0"/>
              <w:snapToGrid/>
              <w:spacing w:before="0" w:beforeAutospacing="0" w:after="0" w:afterAutospacing="0" w:line="460" w:lineRule="exact"/>
              <w:ind w:left="0" w:right="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cs="宋体"/>
                <w:color w:val="auto"/>
                <w:kern w:val="0"/>
                <w:sz w:val="24"/>
                <w:szCs w:val="24"/>
              </w:rPr>
              <w:t>AED自动体外除颤仪训练机</w:t>
            </w:r>
          </w:p>
        </w:tc>
        <w:tc>
          <w:tcPr>
            <w:tcW w:w="744" w:type="dxa"/>
          </w:tcPr>
          <w:p w14:paraId="49C3F28A">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2套</w:t>
            </w:r>
          </w:p>
        </w:tc>
        <w:tc>
          <w:tcPr>
            <w:tcW w:w="1155" w:type="dxa"/>
          </w:tcPr>
          <w:p w14:paraId="315BC1A3">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4800.00</w:t>
            </w:r>
          </w:p>
        </w:tc>
        <w:tc>
          <w:tcPr>
            <w:tcW w:w="1393" w:type="dxa"/>
          </w:tcPr>
          <w:p w14:paraId="22C66578">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9600.00</w:t>
            </w:r>
          </w:p>
        </w:tc>
        <w:tc>
          <w:tcPr>
            <w:tcW w:w="1721" w:type="dxa"/>
            <w:vMerge w:val="continue"/>
          </w:tcPr>
          <w:p w14:paraId="56088919">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eastAsia" w:ascii="宋体" w:hAnsi="宋体" w:eastAsia="宋体" w:cs="宋体"/>
                <w:b w:val="0"/>
                <w:bCs/>
                <w:color w:val="auto"/>
                <w:sz w:val="24"/>
                <w:szCs w:val="24"/>
                <w:highlight w:val="none"/>
                <w:lang w:val="en-US" w:eastAsia="zh-CN"/>
              </w:rPr>
            </w:pPr>
          </w:p>
        </w:tc>
      </w:tr>
      <w:tr w14:paraId="07BA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9" w:type="dxa"/>
          </w:tcPr>
          <w:p w14:paraId="57F8E71C">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3</w:t>
            </w:r>
          </w:p>
        </w:tc>
        <w:tc>
          <w:tcPr>
            <w:tcW w:w="3424" w:type="dxa"/>
            <w:vAlign w:val="center"/>
          </w:tcPr>
          <w:p w14:paraId="4E68381E">
            <w:pPr>
              <w:keepNext w:val="0"/>
              <w:keepLines w:val="0"/>
              <w:pageBreakBefore w:val="0"/>
              <w:widowControl/>
              <w:suppressLineNumbers w:val="0"/>
              <w:kinsoku/>
              <w:wordWrap/>
              <w:overflowPunct/>
              <w:topLinePunct w:val="0"/>
              <w:autoSpaceDE/>
              <w:autoSpaceDN/>
              <w:bidi w:val="0"/>
              <w:snapToGrid/>
              <w:spacing w:before="0" w:beforeAutospacing="0" w:after="0" w:afterAutospacing="0" w:line="460" w:lineRule="exact"/>
              <w:ind w:left="0" w:right="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cs="宋体"/>
                <w:color w:val="auto"/>
                <w:kern w:val="0"/>
                <w:sz w:val="24"/>
                <w:szCs w:val="24"/>
              </w:rPr>
              <w:t>多功能透明洗胃模型</w:t>
            </w:r>
          </w:p>
        </w:tc>
        <w:tc>
          <w:tcPr>
            <w:tcW w:w="744" w:type="dxa"/>
          </w:tcPr>
          <w:p w14:paraId="7896E57D">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6件</w:t>
            </w:r>
          </w:p>
        </w:tc>
        <w:tc>
          <w:tcPr>
            <w:tcW w:w="1155" w:type="dxa"/>
          </w:tcPr>
          <w:p w14:paraId="3FE0F0E3">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5000.00</w:t>
            </w:r>
          </w:p>
        </w:tc>
        <w:tc>
          <w:tcPr>
            <w:tcW w:w="1393" w:type="dxa"/>
          </w:tcPr>
          <w:p w14:paraId="732F11EB">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30000.00</w:t>
            </w:r>
          </w:p>
        </w:tc>
        <w:tc>
          <w:tcPr>
            <w:tcW w:w="1721" w:type="dxa"/>
            <w:vMerge w:val="continue"/>
          </w:tcPr>
          <w:p w14:paraId="45D422D5">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eastAsia" w:ascii="宋体" w:hAnsi="宋体" w:eastAsia="宋体" w:cs="宋体"/>
                <w:b w:val="0"/>
                <w:bCs/>
                <w:color w:val="auto"/>
                <w:sz w:val="24"/>
                <w:szCs w:val="24"/>
                <w:highlight w:val="none"/>
                <w:lang w:val="en-US" w:eastAsia="zh-CN"/>
              </w:rPr>
            </w:pPr>
          </w:p>
        </w:tc>
      </w:tr>
      <w:tr w14:paraId="7EDE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9" w:type="dxa"/>
          </w:tcPr>
          <w:p w14:paraId="1E12A37E">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4</w:t>
            </w:r>
          </w:p>
        </w:tc>
        <w:tc>
          <w:tcPr>
            <w:tcW w:w="3424" w:type="dxa"/>
            <w:vAlign w:val="center"/>
          </w:tcPr>
          <w:p w14:paraId="15F8BDFC">
            <w:pPr>
              <w:keepNext w:val="0"/>
              <w:keepLines w:val="0"/>
              <w:pageBreakBefore w:val="0"/>
              <w:widowControl/>
              <w:suppressLineNumbers w:val="0"/>
              <w:kinsoku/>
              <w:wordWrap/>
              <w:overflowPunct/>
              <w:topLinePunct w:val="0"/>
              <w:autoSpaceDE/>
              <w:autoSpaceDN/>
              <w:bidi w:val="0"/>
              <w:snapToGrid/>
              <w:spacing w:before="0" w:beforeAutospacing="0" w:after="0" w:afterAutospacing="0" w:line="460" w:lineRule="exact"/>
              <w:ind w:left="0" w:right="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cs="宋体"/>
                <w:color w:val="000000"/>
                <w:kern w:val="0"/>
                <w:sz w:val="24"/>
                <w:szCs w:val="24"/>
              </w:rPr>
              <w:t>婴儿全身静脉穿刺训练模型</w:t>
            </w:r>
          </w:p>
        </w:tc>
        <w:tc>
          <w:tcPr>
            <w:tcW w:w="744" w:type="dxa"/>
          </w:tcPr>
          <w:p w14:paraId="0EE0E351">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1件</w:t>
            </w:r>
          </w:p>
        </w:tc>
        <w:tc>
          <w:tcPr>
            <w:tcW w:w="1155" w:type="dxa"/>
          </w:tcPr>
          <w:p w14:paraId="695E120D">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3400.00</w:t>
            </w:r>
          </w:p>
        </w:tc>
        <w:tc>
          <w:tcPr>
            <w:tcW w:w="1393" w:type="dxa"/>
          </w:tcPr>
          <w:p w14:paraId="1FB74E57">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3400.00</w:t>
            </w:r>
          </w:p>
        </w:tc>
        <w:tc>
          <w:tcPr>
            <w:tcW w:w="1721" w:type="dxa"/>
            <w:vMerge w:val="continue"/>
          </w:tcPr>
          <w:p w14:paraId="31B9391B">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eastAsia" w:ascii="宋体" w:hAnsi="宋体" w:eastAsia="宋体" w:cs="宋体"/>
                <w:b w:val="0"/>
                <w:bCs/>
                <w:color w:val="auto"/>
                <w:sz w:val="24"/>
                <w:szCs w:val="24"/>
                <w:highlight w:val="none"/>
                <w:lang w:val="en-US" w:eastAsia="zh-CN"/>
              </w:rPr>
            </w:pPr>
          </w:p>
        </w:tc>
      </w:tr>
      <w:tr w14:paraId="3DD0B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176" w:type="dxa"/>
            <w:gridSpan w:val="6"/>
          </w:tcPr>
          <w:p w14:paraId="6E0A4034">
            <w:pPr>
              <w:pStyle w:val="6"/>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460" w:lineRule="exact"/>
              <w:ind w:left="0" w:right="0" w:firstLine="0" w:firstLineChars="0"/>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 xml:space="preserve">     总预算价：</w:t>
            </w:r>
            <w:r>
              <w:rPr>
                <w:rFonts w:hint="eastAsia" w:cs="宋体"/>
                <w:b w:val="0"/>
                <w:bCs/>
                <w:color w:val="auto"/>
                <w:sz w:val="24"/>
                <w:szCs w:val="24"/>
                <w:highlight w:val="none"/>
                <w:lang w:val="en-US" w:eastAsia="zh-CN"/>
              </w:rPr>
              <w:t>83000.00</w:t>
            </w:r>
            <w:r>
              <w:rPr>
                <w:rFonts w:hint="eastAsia" w:ascii="宋体" w:hAnsi="宋体" w:eastAsia="宋体" w:cs="宋体"/>
                <w:b w:val="0"/>
                <w:bCs/>
                <w:color w:val="auto"/>
                <w:sz w:val="24"/>
                <w:szCs w:val="24"/>
                <w:highlight w:val="none"/>
                <w:lang w:val="en-US" w:eastAsia="zh-CN"/>
              </w:rPr>
              <w:t>元</w:t>
            </w:r>
          </w:p>
        </w:tc>
      </w:tr>
    </w:tbl>
    <w:p w14:paraId="52993310">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（二）技术规格参数要求</w:t>
      </w:r>
      <w:r>
        <w:rPr>
          <w:rFonts w:hint="eastAsia" w:ascii="宋体" w:hAnsi="宋体" w:eastAsia="宋体" w:cs="宋体"/>
          <w:color w:val="auto"/>
          <w:sz w:val="24"/>
          <w:szCs w:val="24"/>
          <w:highlight w:val="none"/>
          <w:lang w:val="en-US" w:eastAsia="zh-CN"/>
        </w:rPr>
        <w:t xml:space="preserve"> </w:t>
      </w:r>
    </w:p>
    <w:tbl>
      <w:tblPr>
        <w:tblStyle w:val="18"/>
        <w:tblW w:w="95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044"/>
        <w:gridCol w:w="7806"/>
      </w:tblGrid>
      <w:tr w14:paraId="0985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22" w:type="dxa"/>
            <w:vAlign w:val="center"/>
          </w:tcPr>
          <w:p w14:paraId="71CE4D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default" w:ascii="宋体" w:hAnsi="宋体" w:cs="宋体"/>
                <w:color w:val="000000"/>
                <w:kern w:val="0"/>
                <w:sz w:val="21"/>
                <w:szCs w:val="21"/>
              </w:rPr>
            </w:pPr>
            <w:r>
              <w:rPr>
                <w:rFonts w:hint="eastAsia" w:ascii="宋体" w:hAnsi="宋体" w:cs="宋体"/>
                <w:color w:val="000000"/>
                <w:kern w:val="0"/>
                <w:sz w:val="21"/>
                <w:szCs w:val="21"/>
              </w:rPr>
              <w:t>序号</w:t>
            </w:r>
          </w:p>
        </w:tc>
        <w:tc>
          <w:tcPr>
            <w:tcW w:w="1044" w:type="dxa"/>
            <w:vAlign w:val="center"/>
          </w:tcPr>
          <w:p w14:paraId="6431A5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default" w:ascii="宋体" w:hAnsi="宋体" w:cs="宋体"/>
                <w:color w:val="000000"/>
                <w:kern w:val="0"/>
                <w:sz w:val="21"/>
                <w:szCs w:val="21"/>
              </w:rPr>
            </w:pPr>
            <w:r>
              <w:rPr>
                <w:rFonts w:hint="eastAsia" w:ascii="宋体" w:hAnsi="宋体" w:cs="宋体"/>
                <w:color w:val="000000"/>
                <w:kern w:val="0"/>
                <w:sz w:val="21"/>
                <w:szCs w:val="21"/>
              </w:rPr>
              <w:t>名称</w:t>
            </w:r>
          </w:p>
        </w:tc>
        <w:tc>
          <w:tcPr>
            <w:tcW w:w="7806" w:type="dxa"/>
            <w:vAlign w:val="center"/>
          </w:tcPr>
          <w:p w14:paraId="45992D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default" w:ascii="宋体" w:hAnsi="宋体" w:cs="宋体"/>
                <w:kern w:val="0"/>
                <w:sz w:val="21"/>
                <w:szCs w:val="21"/>
              </w:rPr>
            </w:pPr>
            <w:r>
              <w:rPr>
                <w:rFonts w:hint="eastAsia" w:ascii="宋体" w:hAnsi="宋体" w:cs="宋体"/>
                <w:kern w:val="0"/>
                <w:sz w:val="21"/>
                <w:szCs w:val="21"/>
              </w:rPr>
              <w:t>技术参数</w:t>
            </w:r>
          </w:p>
        </w:tc>
      </w:tr>
      <w:tr w14:paraId="0FAB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vAlign w:val="center"/>
          </w:tcPr>
          <w:p w14:paraId="6070FC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default" w:ascii="宋体" w:hAnsi="宋体" w:cs="宋体"/>
                <w:bCs/>
                <w:color w:val="000000"/>
                <w:sz w:val="21"/>
                <w:szCs w:val="21"/>
              </w:rPr>
            </w:pPr>
            <w:r>
              <w:rPr>
                <w:rFonts w:hint="eastAsia" w:ascii="宋体" w:hAnsi="宋体" w:cs="宋体"/>
                <w:color w:val="000000"/>
                <w:kern w:val="0"/>
                <w:sz w:val="21"/>
                <w:szCs w:val="21"/>
              </w:rPr>
              <w:t>1</w:t>
            </w:r>
          </w:p>
        </w:tc>
        <w:tc>
          <w:tcPr>
            <w:tcW w:w="1044" w:type="dxa"/>
            <w:vAlign w:val="center"/>
          </w:tcPr>
          <w:p w14:paraId="49F4BC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default" w:ascii="宋体" w:hAnsi="宋体" w:cs="宋体"/>
                <w:bCs/>
                <w:color w:val="FF0000"/>
                <w:kern w:val="0"/>
                <w:sz w:val="21"/>
                <w:szCs w:val="21"/>
              </w:rPr>
            </w:pPr>
            <w:r>
              <w:rPr>
                <w:rFonts w:hint="eastAsia" w:ascii="宋体" w:hAnsi="宋体" w:cs="宋体"/>
                <w:color w:val="auto"/>
                <w:kern w:val="0"/>
                <w:sz w:val="21"/>
                <w:szCs w:val="21"/>
              </w:rPr>
              <w:t>半身简易电子心肺复苏模拟人</w:t>
            </w:r>
          </w:p>
        </w:tc>
        <w:tc>
          <w:tcPr>
            <w:tcW w:w="7806" w:type="dxa"/>
            <w:vAlign w:val="center"/>
          </w:tcPr>
          <w:p w14:paraId="5A1DC2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default" w:ascii="宋体" w:hAnsi="宋体" w:eastAsia="宋体" w:cs="宋体"/>
                <w:sz w:val="21"/>
                <w:szCs w:val="21"/>
                <w:lang w:val="en-US" w:eastAsia="zh-CN"/>
              </w:rPr>
            </w:pPr>
            <w:r>
              <w:rPr>
                <w:rFonts w:hint="eastAsia" w:ascii="宋体" w:hAnsi="宋体" w:cs="宋体"/>
                <w:color w:val="000000"/>
                <w:kern w:val="0"/>
                <w:sz w:val="21"/>
                <w:szCs w:val="21"/>
              </w:rPr>
              <w:t>1.本模型为成年男性上半身，可用于心肺复苏术练习，能进行胸外按压、开放气道和人工呼吸操作，具有瞳孔示教功能。</w:t>
            </w:r>
            <w:r>
              <w:rPr>
                <w:rFonts w:hint="eastAsia" w:ascii="宋体" w:hAnsi="宋体" w:cs="宋体"/>
                <w:color w:val="000000"/>
                <w:kern w:val="0"/>
                <w:sz w:val="21"/>
                <w:szCs w:val="21"/>
              </w:rPr>
              <w:br w:type="textWrapping"/>
            </w:r>
            <w:r>
              <w:rPr>
                <w:rFonts w:hint="eastAsia" w:ascii="宋体" w:hAnsi="宋体" w:cs="宋体"/>
                <w:color w:val="000000"/>
                <w:kern w:val="0"/>
                <w:sz w:val="21"/>
                <w:szCs w:val="21"/>
              </w:rPr>
              <w:t>2.模型采用环保材料制成，不可燃，无毒性，无异嗅，消毒、清洗不变形。</w:t>
            </w:r>
            <w:r>
              <w:rPr>
                <w:rFonts w:hint="eastAsia" w:ascii="宋体" w:hAnsi="宋体" w:cs="宋体"/>
                <w:color w:val="000000"/>
                <w:kern w:val="0"/>
                <w:sz w:val="21"/>
                <w:szCs w:val="21"/>
              </w:rPr>
              <w:br w:type="textWrapping"/>
            </w:r>
            <w:r>
              <w:rPr>
                <w:rFonts w:hint="eastAsia" w:ascii="宋体" w:hAnsi="宋体" w:cs="宋体"/>
                <w:color w:val="000000"/>
                <w:kern w:val="0"/>
                <w:sz w:val="21"/>
                <w:szCs w:val="21"/>
              </w:rPr>
              <w:t>3.胸外按压深度可达到 5-6cm，吹气时可见胸部起伏。模型人带有电子显示灯装置，可实时判断并显示胸外按压深度过大、过小，通气过大、过小及按压位置错误，具有频率提示音开关。</w:t>
            </w:r>
            <w:r>
              <w:rPr>
                <w:rFonts w:hint="eastAsia" w:ascii="宋体" w:hAnsi="宋体" w:cs="宋体"/>
                <w:color w:val="000000"/>
                <w:kern w:val="0"/>
                <w:sz w:val="21"/>
                <w:szCs w:val="21"/>
              </w:rPr>
              <w:br w:type="textWrapping"/>
            </w:r>
            <w:r>
              <w:rPr>
                <w:rFonts w:hint="eastAsia" w:ascii="宋体" w:hAnsi="宋体" w:cs="宋体"/>
                <w:color w:val="auto"/>
                <w:sz w:val="24"/>
                <w:szCs w:val="24"/>
                <w:highlight w:val="none"/>
                <w:lang w:val="en-US" w:eastAsia="zh-CN"/>
              </w:rPr>
              <w:t>▲</w:t>
            </w:r>
            <w:r>
              <w:rPr>
                <w:rFonts w:hint="eastAsia" w:ascii="宋体" w:hAnsi="宋体" w:cs="宋体"/>
                <w:color w:val="auto"/>
                <w:kern w:val="0"/>
                <w:sz w:val="21"/>
                <w:szCs w:val="21"/>
                <w:lang w:val="en-US" w:eastAsia="zh-CN"/>
              </w:rPr>
              <w:t>4.</w:t>
            </w:r>
            <w:r>
              <w:rPr>
                <w:rFonts w:hint="eastAsia" w:ascii="宋体" w:hAnsi="宋体" w:cs="宋体"/>
                <w:color w:val="auto"/>
                <w:kern w:val="0"/>
                <w:sz w:val="21"/>
                <w:szCs w:val="21"/>
              </w:rPr>
              <w:t>模型耐久性能满足高强度培训需求，按压次数≥10万次后，模型整体无明显变形，皮肤无破损，内部弹性结构无断裂、无失效（提供第三方检测机构出具的耐久性测试报告或制造商技术证明文件）。按压频率应符合国际心肺复苏指南推荐范围100-120次/分钟。</w:t>
            </w:r>
            <w:r>
              <w:rPr>
                <w:rFonts w:hint="eastAsia" w:ascii="宋体" w:hAnsi="宋体" w:cs="宋体"/>
                <w:color w:val="auto"/>
                <w:kern w:val="0"/>
                <w:sz w:val="21"/>
                <w:szCs w:val="21"/>
              </w:rPr>
              <w:br w:type="textWrapping"/>
            </w:r>
            <w:r>
              <w:rPr>
                <w:rFonts w:hint="eastAsia" w:ascii="宋体" w:hAnsi="宋体" w:cs="宋体"/>
                <w:color w:val="auto"/>
                <w:kern w:val="0"/>
                <w:sz w:val="21"/>
                <w:szCs w:val="21"/>
              </w:rPr>
              <w:t>5.模型应具备符合国际心肺复苏指南要求的按压阻力反馈机制，按压力度可模拟成人胸廓弹性，按压力值范围应覆盖35-50kg（或具备多档可调功能），确保培训者获得真实的按压手感反馈。</w:t>
            </w:r>
            <w:r>
              <w:rPr>
                <w:rFonts w:hint="eastAsia" w:ascii="宋体" w:hAnsi="宋体" w:cs="宋体"/>
                <w:color w:val="000000"/>
                <w:kern w:val="0"/>
                <w:sz w:val="21"/>
                <w:szCs w:val="21"/>
              </w:rPr>
              <w:br w:type="textWrapping"/>
            </w:r>
            <w:r>
              <w:rPr>
                <w:rFonts w:hint="eastAsia" w:ascii="宋体" w:hAnsi="宋体" w:cs="宋体"/>
                <w:color w:val="000000"/>
                <w:kern w:val="0"/>
                <w:sz w:val="21"/>
                <w:szCs w:val="21"/>
              </w:rPr>
              <w:t>6.具有仿真的头颈部，头可左右摆动，可水平转动180 度，有利于清除异物，下颌关节可以活动，可行仰头举颏法、仰头抬颈法、双手抬颌法三种方法打开气道，通过正确的头后仰、抬下颏动作，可保持气道畅通。</w:t>
            </w:r>
            <w:r>
              <w:rPr>
                <w:rFonts w:hint="eastAsia" w:ascii="宋体" w:hAnsi="宋体" w:cs="宋体"/>
                <w:color w:val="000000"/>
                <w:kern w:val="0"/>
                <w:sz w:val="21"/>
                <w:szCs w:val="21"/>
              </w:rPr>
              <w:br w:type="textWrapping"/>
            </w:r>
            <w:r>
              <w:rPr>
                <w:rFonts w:hint="eastAsia" w:ascii="宋体" w:hAnsi="宋体" w:cs="宋体"/>
                <w:color w:val="auto"/>
                <w:kern w:val="0"/>
                <w:sz w:val="21"/>
                <w:szCs w:val="21"/>
              </w:rPr>
              <w:t>7.口腔与模拟肺/通气结构之间采用可拆卸软管连接，连接方式应便于快速拆装，模拟肺容量≥800ml，更换操作简便。</w:t>
            </w:r>
            <w:r>
              <w:rPr>
                <w:rFonts w:hint="eastAsia" w:ascii="宋体" w:hAnsi="宋体" w:cs="宋体"/>
                <w:color w:val="000000"/>
                <w:kern w:val="0"/>
                <w:sz w:val="21"/>
                <w:szCs w:val="21"/>
              </w:rPr>
              <w:br w:type="textWrapping"/>
            </w:r>
            <w:r>
              <w:rPr>
                <w:rFonts w:hint="eastAsia" w:ascii="宋体" w:hAnsi="宋体" w:cs="宋体"/>
                <w:color w:val="000000"/>
                <w:kern w:val="0"/>
                <w:sz w:val="21"/>
                <w:szCs w:val="21"/>
              </w:rPr>
              <w:t>8.模型没有双上肢，胸部体表标志明显（胸骨、胸骨角、乳头、肋弓、剑突等），便于胸外按压的操作定位。</w:t>
            </w:r>
            <w:r>
              <w:rPr>
                <w:rFonts w:hint="eastAsia" w:ascii="宋体" w:hAnsi="宋体" w:cs="宋体"/>
                <w:color w:val="000000"/>
                <w:kern w:val="0"/>
                <w:sz w:val="21"/>
                <w:szCs w:val="21"/>
              </w:rPr>
              <w:br w:type="textWrapping"/>
            </w:r>
            <w:r>
              <w:rPr>
                <w:rFonts w:hint="eastAsia" w:ascii="宋体" w:hAnsi="宋体" w:cs="宋体"/>
                <w:color w:val="000000"/>
                <w:kern w:val="0"/>
                <w:sz w:val="21"/>
                <w:szCs w:val="21"/>
              </w:rPr>
              <w:t>9.模型配有外衣，拉链结构，方便解开，外观皮肤与支撑结构贴合性好，内部构造边缘整齐、光滑，面皮固定装置与模型主体为一体化设计，防止脱落或丢失。</w:t>
            </w:r>
            <w:r>
              <w:rPr>
                <w:rFonts w:hint="eastAsia" w:ascii="宋体" w:hAnsi="宋体" w:cs="宋体"/>
                <w:color w:val="000000"/>
                <w:kern w:val="0"/>
                <w:sz w:val="21"/>
                <w:szCs w:val="21"/>
              </w:rPr>
              <w:br w:type="textWrapping"/>
            </w:r>
            <w:r>
              <w:rPr>
                <w:rFonts w:hint="eastAsia" w:ascii="宋体" w:hAnsi="宋体" w:cs="宋体"/>
                <w:color w:val="000000"/>
                <w:kern w:val="0"/>
                <w:sz w:val="21"/>
                <w:szCs w:val="21"/>
              </w:rPr>
              <w:t xml:space="preserve">10.模型配备锂电池和手提包，适合室外使用。                                                                                                       </w:t>
            </w:r>
            <w:r>
              <w:rPr>
                <w:rFonts w:hint="eastAsia" w:ascii="宋体" w:hAnsi="宋体" w:cs="宋体"/>
                <w:color w:val="auto"/>
                <w:kern w:val="0"/>
                <w:sz w:val="21"/>
                <w:szCs w:val="21"/>
              </w:rPr>
              <w:t>1</w:t>
            </w:r>
            <w:r>
              <w:rPr>
                <w:rFonts w:hint="eastAsia" w:ascii="宋体" w:hAnsi="宋体" w:cs="宋体"/>
                <w:color w:val="auto"/>
                <w:kern w:val="0"/>
                <w:sz w:val="21"/>
                <w:szCs w:val="21"/>
                <w:lang w:val="en-US" w:eastAsia="zh-CN"/>
              </w:rPr>
              <w:t>1</w:t>
            </w:r>
            <w:r>
              <w:rPr>
                <w:rFonts w:hint="eastAsia" w:ascii="宋体" w:hAnsi="宋体" w:cs="宋体"/>
                <w:color w:val="auto"/>
                <w:kern w:val="0"/>
                <w:sz w:val="21"/>
                <w:szCs w:val="21"/>
              </w:rPr>
              <w:t>.</w:t>
            </w:r>
            <w:r>
              <w:rPr>
                <w:rFonts w:hint="default" w:ascii="宋体" w:hAnsi="宋体" w:cs="宋体"/>
                <w:color w:val="auto"/>
                <w:kern w:val="0"/>
                <w:sz w:val="21"/>
                <w:szCs w:val="21"/>
              </w:rPr>
              <w:t>产品应提供完整纸质及电子版使用说明书（PDF格式）；提供电话、邮件等多种报修渠道。</w:t>
            </w:r>
          </w:p>
        </w:tc>
      </w:tr>
      <w:tr w14:paraId="590B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vAlign w:val="center"/>
          </w:tcPr>
          <w:p w14:paraId="43CF20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default" w:ascii="宋体" w:hAnsi="宋体" w:cs="宋体"/>
                <w:color w:val="000000"/>
                <w:kern w:val="0"/>
                <w:sz w:val="21"/>
                <w:szCs w:val="21"/>
              </w:rPr>
            </w:pPr>
            <w:r>
              <w:rPr>
                <w:rFonts w:hint="eastAsia" w:ascii="宋体" w:hAnsi="宋体" w:cs="宋体"/>
                <w:color w:val="000000"/>
                <w:kern w:val="0"/>
                <w:sz w:val="21"/>
                <w:szCs w:val="21"/>
              </w:rPr>
              <w:t>2</w:t>
            </w:r>
          </w:p>
        </w:tc>
        <w:tc>
          <w:tcPr>
            <w:tcW w:w="1044" w:type="dxa"/>
            <w:vAlign w:val="center"/>
          </w:tcPr>
          <w:p w14:paraId="774586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default" w:ascii="宋体" w:hAnsi="宋体" w:cs="宋体"/>
                <w:bCs/>
                <w:color w:val="FF0000"/>
                <w:kern w:val="0"/>
                <w:sz w:val="21"/>
                <w:szCs w:val="21"/>
              </w:rPr>
            </w:pPr>
            <w:r>
              <w:rPr>
                <w:rFonts w:hint="eastAsia" w:ascii="宋体" w:hAnsi="宋体" w:cs="宋体"/>
                <w:color w:val="000000"/>
                <w:kern w:val="0"/>
                <w:sz w:val="21"/>
                <w:szCs w:val="21"/>
              </w:rPr>
              <w:t>AED自动体外除颤仪训练机</w:t>
            </w:r>
          </w:p>
        </w:tc>
        <w:tc>
          <w:tcPr>
            <w:tcW w:w="7806" w:type="dxa"/>
            <w:vAlign w:val="center"/>
          </w:tcPr>
          <w:p w14:paraId="17D4C9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auto"/>
                <w:kern w:val="0"/>
                <w:sz w:val="21"/>
                <w:szCs w:val="21"/>
              </w:rPr>
            </w:pPr>
            <w:r>
              <w:rPr>
                <w:rFonts w:hint="eastAsia" w:ascii="宋体" w:hAnsi="宋体" w:cs="宋体"/>
                <w:color w:val="auto"/>
                <w:kern w:val="0"/>
                <w:sz w:val="21"/>
                <w:szCs w:val="21"/>
              </w:rPr>
              <w:t>1.训练机应模拟真实AED的标准操作流程，主机、电极片及配件配置完整，操作界面符合行业通用规范，能够满足心肺复苏培训教学需求。</w:t>
            </w:r>
          </w:p>
          <w:p w14:paraId="669D65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auto"/>
                <w:kern w:val="0"/>
                <w:sz w:val="21"/>
                <w:szCs w:val="21"/>
              </w:rPr>
            </w:pPr>
            <w:r>
              <w:rPr>
                <w:rFonts w:hint="eastAsia" w:ascii="宋体" w:hAnsi="宋体" w:cs="宋体"/>
                <w:color w:val="auto"/>
                <w:kern w:val="0"/>
                <w:sz w:val="21"/>
                <w:szCs w:val="21"/>
              </w:rPr>
              <w:t>2.参照美国心脏协会（AHA）最新指南设计，内置培训情景不少于6种（含AHA推荐标准情景），并支持自定义培训情景不少于3种</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br w:type="textWrapping"/>
            </w:r>
            <w:r>
              <w:rPr>
                <w:rFonts w:hint="eastAsia" w:ascii="宋体" w:hAnsi="宋体" w:cs="宋体"/>
                <w:color w:val="auto"/>
                <w:kern w:val="0"/>
                <w:sz w:val="21"/>
                <w:szCs w:val="21"/>
              </w:rPr>
              <w:t>3.培训专用虚拟遥控终端</w:t>
            </w:r>
            <w:r>
              <w:rPr>
                <w:rFonts w:hint="eastAsia" w:ascii="宋体" w:hAnsi="宋体" w:cs="宋体"/>
                <w:color w:val="auto"/>
                <w:kern w:val="0"/>
                <w:sz w:val="21"/>
                <w:szCs w:val="21"/>
              </w:rPr>
              <w:br w:type="textWrapping"/>
            </w:r>
            <w:r>
              <w:rPr>
                <w:rFonts w:hint="eastAsia" w:ascii="宋体" w:hAnsi="宋体" w:cs="宋体"/>
                <w:color w:val="auto"/>
                <w:sz w:val="24"/>
                <w:szCs w:val="24"/>
                <w:highlight w:val="none"/>
                <w:lang w:val="en-US" w:eastAsia="zh-CN"/>
              </w:rPr>
              <w:t>▲</w:t>
            </w:r>
            <w:r>
              <w:rPr>
                <w:rFonts w:hint="eastAsia" w:ascii="宋体" w:hAnsi="宋体" w:cs="宋体"/>
                <w:color w:val="auto"/>
                <w:kern w:val="0"/>
                <w:sz w:val="21"/>
                <w:szCs w:val="21"/>
              </w:rPr>
              <w:t>3.1配备培训专用遥控终端，支持无线遥控功能，可通过专用硬件遥控器、通用网页浏览器或标准通信协议实现控制，无需依赖特定操作系统或专用软件安装。</w:t>
            </w:r>
          </w:p>
          <w:p w14:paraId="742DC8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default" w:ascii="宋体" w:hAnsi="宋体" w:cs="宋体"/>
                <w:sz w:val="21"/>
                <w:szCs w:val="21"/>
              </w:rPr>
            </w:pPr>
            <w:r>
              <w:rPr>
                <w:rFonts w:hint="eastAsia" w:ascii="宋体" w:hAnsi="宋体" w:cs="宋体"/>
                <w:color w:val="auto"/>
                <w:sz w:val="24"/>
                <w:szCs w:val="24"/>
                <w:highlight w:val="none"/>
                <w:lang w:val="en-US" w:eastAsia="zh-CN"/>
              </w:rPr>
              <w:t>▲</w:t>
            </w:r>
            <w:r>
              <w:rPr>
                <w:rFonts w:hint="eastAsia" w:ascii="宋体" w:hAnsi="宋体" w:cs="宋体"/>
                <w:color w:val="auto"/>
                <w:kern w:val="0"/>
                <w:sz w:val="21"/>
                <w:szCs w:val="21"/>
              </w:rPr>
              <w:t>3.2遥控终端可预览全部培训情景的具体内容，预览情景数量不少于8种（响应文件须提供功能截图证明）</w:t>
            </w:r>
            <w:r>
              <w:rPr>
                <w:rFonts w:hint="eastAsia" w:ascii="宋体" w:hAnsi="宋体" w:cs="宋体"/>
                <w:color w:val="auto"/>
                <w:kern w:val="0"/>
                <w:sz w:val="21"/>
                <w:szCs w:val="21"/>
              </w:rPr>
              <w:br w:type="textWrapping"/>
            </w:r>
            <w:r>
              <w:rPr>
                <w:rFonts w:hint="eastAsia" w:ascii="宋体" w:hAnsi="宋体" w:cs="宋体"/>
                <w:color w:val="000000"/>
                <w:kern w:val="0"/>
                <w:sz w:val="21"/>
                <w:szCs w:val="21"/>
              </w:rPr>
              <w:t>4.可配合模拟人演示，智能检测电极是否插好。</w:t>
            </w:r>
            <w:r>
              <w:rPr>
                <w:rFonts w:hint="eastAsia" w:ascii="宋体" w:hAnsi="宋体" w:cs="宋体"/>
                <w:color w:val="000000"/>
                <w:kern w:val="0"/>
                <w:sz w:val="21"/>
                <w:szCs w:val="21"/>
              </w:rPr>
              <w:br w:type="textWrapping"/>
            </w:r>
            <w:r>
              <w:rPr>
                <w:rFonts w:hint="eastAsia" w:ascii="宋体" w:hAnsi="宋体" w:cs="宋体"/>
                <w:color w:val="000000"/>
                <w:kern w:val="0"/>
                <w:sz w:val="21"/>
                <w:szCs w:val="21"/>
              </w:rPr>
              <w:t>5.模拟情景演示过程中，可由遥控终端控制不同的突发状态，可模拟插入可除颤节律、插入不可除颤节律、模拟电极贴好状态、模拟电极不良、模拟电池电量不足、模拟病人移动、模拟设备故障等。</w:t>
            </w:r>
            <w:r>
              <w:rPr>
                <w:rFonts w:hint="eastAsia" w:ascii="宋体" w:hAnsi="宋体" w:cs="宋体"/>
                <w:color w:val="000000"/>
                <w:kern w:val="0"/>
                <w:sz w:val="21"/>
                <w:szCs w:val="21"/>
              </w:rPr>
              <w:br w:type="textWrapping"/>
            </w:r>
            <w:r>
              <w:rPr>
                <w:rFonts w:hint="eastAsia" w:ascii="宋体" w:hAnsi="宋体" w:cs="宋体"/>
                <w:color w:val="auto"/>
                <w:kern w:val="0"/>
                <w:sz w:val="21"/>
                <w:szCs w:val="21"/>
              </w:rPr>
              <w:t>6.具备语音播放功能，音量可调节，档位不少于3档；语音提示内容符合国际通用AED操作规范，支持中、英文切换；配备标准音频输出接口（如3.5mm音频接口或蓝牙），可外接音响设备便于教学。</w:t>
            </w:r>
            <w:r>
              <w:rPr>
                <w:rFonts w:hint="eastAsia" w:ascii="宋体" w:hAnsi="宋体" w:cs="宋体"/>
                <w:color w:val="auto"/>
                <w:kern w:val="0"/>
                <w:sz w:val="21"/>
                <w:szCs w:val="21"/>
              </w:rPr>
              <w:br w:type="textWrapping"/>
            </w:r>
            <w:r>
              <w:rPr>
                <w:rFonts w:hint="eastAsia" w:ascii="宋体" w:hAnsi="宋体" w:cs="宋体"/>
                <w:color w:val="auto"/>
                <w:kern w:val="0"/>
                <w:sz w:val="21"/>
                <w:szCs w:val="21"/>
              </w:rPr>
              <w:t>7.培训器主机重量不超过2.0kg，内置可充电锂电池；模拟电击次数不少于150次或连续使用时间不少于10小时</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br w:type="textWrapping"/>
            </w:r>
            <w:r>
              <w:rPr>
                <w:rFonts w:hint="eastAsia" w:ascii="宋体" w:hAnsi="宋体" w:cs="宋体"/>
                <w:color w:val="000000"/>
                <w:kern w:val="0"/>
                <w:sz w:val="21"/>
                <w:szCs w:val="21"/>
              </w:rPr>
              <w:t>8.可选择成人或儿童除颤模式，配有儿童和成人2 种电极片，便于教学。</w:t>
            </w:r>
          </w:p>
        </w:tc>
      </w:tr>
      <w:tr w14:paraId="52DF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vAlign w:val="center"/>
          </w:tcPr>
          <w:p w14:paraId="1E0D0D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default" w:ascii="宋体" w:hAnsi="宋体" w:cs="宋体"/>
                <w:color w:val="000000"/>
                <w:kern w:val="0"/>
                <w:sz w:val="21"/>
                <w:szCs w:val="21"/>
              </w:rPr>
            </w:pPr>
            <w:r>
              <w:rPr>
                <w:rFonts w:hint="eastAsia" w:ascii="宋体" w:hAnsi="宋体" w:cs="宋体"/>
                <w:color w:val="000000"/>
                <w:kern w:val="0"/>
                <w:sz w:val="21"/>
                <w:szCs w:val="21"/>
              </w:rPr>
              <w:t>3</w:t>
            </w:r>
          </w:p>
        </w:tc>
        <w:tc>
          <w:tcPr>
            <w:tcW w:w="1044" w:type="dxa"/>
            <w:vAlign w:val="center"/>
          </w:tcPr>
          <w:p w14:paraId="54A56C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default" w:ascii="宋体" w:hAnsi="宋体" w:cs="宋体"/>
                <w:bCs/>
                <w:color w:val="000000"/>
                <w:kern w:val="0"/>
                <w:sz w:val="21"/>
                <w:szCs w:val="21"/>
              </w:rPr>
            </w:pPr>
            <w:r>
              <w:rPr>
                <w:rFonts w:hint="eastAsia" w:ascii="宋体" w:hAnsi="宋体" w:cs="宋体"/>
                <w:color w:val="auto"/>
                <w:kern w:val="0"/>
                <w:sz w:val="21"/>
                <w:szCs w:val="21"/>
              </w:rPr>
              <w:t>多功能透明洗胃模型</w:t>
            </w:r>
          </w:p>
        </w:tc>
        <w:tc>
          <w:tcPr>
            <w:tcW w:w="7806" w:type="dxa"/>
            <w:vAlign w:val="center"/>
          </w:tcPr>
          <w:p w14:paraId="61C797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1.模型为成年男性上半身，利用体位垫可实现洗胃时的多种体位：仰卧位、坐位。</w:t>
            </w:r>
          </w:p>
          <w:p w14:paraId="25EBC9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2.解剖结构精确，包括牙、舌、悬雍垂、气管、支气管、左右肺脏、食管、胃、膈、胆囊、胰腺、脾、十二指肠、结肠等结构。</w:t>
            </w:r>
          </w:p>
          <w:p w14:paraId="752852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3.胸腹部外皮为透明外壳，便于观察内部解剖结构以及操作全过程。</w:t>
            </w:r>
          </w:p>
          <w:p w14:paraId="02CFCB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4.</w:t>
            </w:r>
            <w:r>
              <w:rPr>
                <w:rFonts w:hint="default" w:ascii="宋体" w:hAnsi="宋体" w:cs="宋体"/>
                <w:color w:val="auto"/>
                <w:kern w:val="0"/>
                <w:sz w:val="21"/>
                <w:szCs w:val="21"/>
              </w:rPr>
              <w:t>胃为透明结构，胃容量≥250ml，满足临床洗胃操作教学需求，可在操作时观察胃管进出胃腔的全过程</w:t>
            </w:r>
            <w:r>
              <w:rPr>
                <w:rFonts w:hint="eastAsia" w:ascii="宋体" w:hAnsi="宋体" w:cs="宋体"/>
                <w:color w:val="auto"/>
                <w:kern w:val="0"/>
                <w:sz w:val="21"/>
                <w:szCs w:val="21"/>
                <w:lang w:eastAsia="zh-CN"/>
              </w:rPr>
              <w:t>。</w:t>
            </w:r>
          </w:p>
          <w:p w14:paraId="147E81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5.模型使用完毕，消化道内残存液体可方便的从专用管道排出。</w:t>
            </w:r>
          </w:p>
          <w:p w14:paraId="17077D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6.洗胃术：经口、鼻洗胃器洗胃法，电动吸引洗胃法，胃管洗胃法，洗胃机洗胃法。</w:t>
            </w:r>
          </w:p>
          <w:p w14:paraId="444173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7.胃肠减压术、胃液采集术、十二指肠引流术、双气囊三腔管压迫术。</w:t>
            </w:r>
          </w:p>
          <w:p w14:paraId="42627C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8.鼻饲术、氧气吸入、口腔护理、经口经鼻吸痰术、气管切开术后护理等多项护理操作。</w:t>
            </w:r>
          </w:p>
          <w:p w14:paraId="529D53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9.瞳孔：瞳孔缩小提示有机磷类杀虫药或氨基甲酸酯类杀虫药中毒等；瞳孔散大提示阿托品或莨菪碱类中毒等，学生可根据中毒类型的不同选择相应的洗胃液。</w:t>
            </w:r>
          </w:p>
          <w:p w14:paraId="7BC89C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10."带有灯光指示系统，可对关键解剖结构进行位置提示，提示部位应包括但不限于胆道系统及十二指肠等核心结构</w:t>
            </w:r>
            <w:r>
              <w:rPr>
                <w:rFonts w:hint="eastAsia" w:ascii="宋体" w:hAnsi="宋体" w:cs="宋体"/>
                <w:color w:val="auto"/>
                <w:kern w:val="0"/>
                <w:sz w:val="21"/>
                <w:szCs w:val="21"/>
                <w:lang w:eastAsia="zh-CN"/>
              </w:rPr>
              <w:t>。</w:t>
            </w:r>
          </w:p>
          <w:p w14:paraId="1BDDB1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11.提供洗胃操作教学辅助资源，包括但不限于视频、图文等形式，内容应涵盖不同意识状态患者经口及经鼻洗胃操作要点</w:t>
            </w:r>
            <w:r>
              <w:rPr>
                <w:rFonts w:hint="eastAsia" w:ascii="宋体" w:hAnsi="宋体" w:cs="宋体"/>
                <w:color w:val="auto"/>
                <w:kern w:val="0"/>
                <w:sz w:val="21"/>
                <w:szCs w:val="21"/>
                <w:lang w:eastAsia="zh-CN"/>
              </w:rPr>
              <w:t>。</w:t>
            </w:r>
          </w:p>
          <w:p w14:paraId="7DB430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default" w:ascii="宋体" w:hAnsi="宋体" w:cs="Arial"/>
                <w:sz w:val="21"/>
                <w:szCs w:val="21"/>
              </w:rPr>
            </w:pPr>
            <w:r>
              <w:rPr>
                <w:rFonts w:hint="eastAsia" w:ascii="宋体" w:hAnsi="宋体" w:cs="宋体"/>
                <w:color w:val="auto"/>
                <w:kern w:val="0"/>
                <w:sz w:val="21"/>
                <w:szCs w:val="21"/>
              </w:rPr>
              <w:t>12.</w:t>
            </w:r>
            <w:r>
              <w:rPr>
                <w:rFonts w:hint="default" w:ascii="宋体" w:hAnsi="宋体" w:cs="宋体"/>
                <w:color w:val="auto"/>
                <w:kern w:val="0"/>
                <w:sz w:val="21"/>
                <w:szCs w:val="21"/>
              </w:rPr>
              <w:t>产品应提供完整纸质及电子版使用说明书（PDF格式），提供电话、邮件等多种报修渠道。</w:t>
            </w:r>
          </w:p>
        </w:tc>
      </w:tr>
      <w:tr w14:paraId="7B66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vAlign w:val="center"/>
          </w:tcPr>
          <w:p w14:paraId="7BBA8E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4</w:t>
            </w:r>
          </w:p>
        </w:tc>
        <w:tc>
          <w:tcPr>
            <w:tcW w:w="1044" w:type="dxa"/>
            <w:vAlign w:val="center"/>
          </w:tcPr>
          <w:p w14:paraId="66C343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center"/>
              <w:rPr>
                <w:rFonts w:hint="eastAsia" w:ascii="宋体" w:hAnsi="宋体" w:cs="宋体"/>
                <w:color w:val="0000FF"/>
                <w:kern w:val="0"/>
                <w:sz w:val="21"/>
                <w:szCs w:val="21"/>
              </w:rPr>
            </w:pPr>
            <w:r>
              <w:rPr>
                <w:rFonts w:hint="eastAsia" w:ascii="宋体" w:hAnsi="宋体" w:cs="宋体"/>
                <w:color w:val="000000"/>
                <w:kern w:val="0"/>
                <w:sz w:val="21"/>
                <w:szCs w:val="21"/>
              </w:rPr>
              <w:t>婴儿全身静脉穿刺训练模型</w:t>
            </w:r>
          </w:p>
        </w:tc>
        <w:tc>
          <w:tcPr>
            <w:tcW w:w="7806" w:type="dxa"/>
            <w:vAlign w:val="center"/>
          </w:tcPr>
          <w:p w14:paraId="03C242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right="0"/>
              <w:jc w:val="both"/>
              <w:rPr>
                <w:rFonts w:hint="eastAsia" w:ascii="宋体" w:hAnsi="宋体" w:cs="宋体"/>
                <w:color w:val="000000"/>
                <w:kern w:val="0"/>
                <w:sz w:val="21"/>
                <w:szCs w:val="21"/>
              </w:rPr>
            </w:pPr>
            <w:r>
              <w:rPr>
                <w:rFonts w:hint="eastAsia" w:ascii="宋体" w:hAnsi="宋体" w:cs="宋体"/>
                <w:color w:val="000000"/>
                <w:kern w:val="0"/>
                <w:sz w:val="21"/>
                <w:szCs w:val="21"/>
              </w:rPr>
              <w:t>1.模型为新生女婴，可进行全身静脉注射及基本护理练习。</w:t>
            </w:r>
          </w:p>
          <w:p w14:paraId="44AB7B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right="0"/>
              <w:jc w:val="both"/>
              <w:rPr>
                <w:rFonts w:hint="eastAsia" w:ascii="宋体" w:hAnsi="宋体" w:cs="宋体"/>
                <w:color w:val="000000"/>
                <w:kern w:val="0"/>
                <w:sz w:val="21"/>
                <w:szCs w:val="21"/>
              </w:rPr>
            </w:pPr>
            <w:r>
              <w:rPr>
                <w:rFonts w:hint="eastAsia" w:ascii="宋体" w:hAnsi="宋体" w:cs="宋体"/>
                <w:color w:val="000000"/>
                <w:kern w:val="0"/>
                <w:sz w:val="21"/>
                <w:szCs w:val="21"/>
              </w:rPr>
              <w:t>2.静脉血管和皮肤均可更换，操作方便，经济实用,可反复进行练习。</w:t>
            </w:r>
          </w:p>
          <w:p w14:paraId="7BEF0A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right="0"/>
              <w:jc w:val="both"/>
              <w:rPr>
                <w:rFonts w:hint="eastAsia" w:ascii="宋体" w:hAnsi="宋体" w:cs="宋体"/>
                <w:color w:val="000000"/>
                <w:kern w:val="0"/>
                <w:sz w:val="21"/>
                <w:szCs w:val="21"/>
              </w:rPr>
            </w:pPr>
            <w:r>
              <w:rPr>
                <w:rFonts w:hint="eastAsia" w:ascii="宋体" w:hAnsi="宋体" w:cs="宋体"/>
                <w:color w:val="000000"/>
                <w:kern w:val="0"/>
                <w:sz w:val="21"/>
                <w:szCs w:val="21"/>
              </w:rPr>
              <w:t>3.静脉注射：正确穿刺时落空感明显并有回血产生，可穿刺部位有：左右臂肘正中静脉、腋窝处的静脉。右腿：大隐静脉、腘静脉。颈部和头部：颈外静脉、头皮静脉。</w:t>
            </w:r>
          </w:p>
          <w:p w14:paraId="660CDB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right="0"/>
              <w:jc w:val="both"/>
              <w:rPr>
                <w:rFonts w:hint="eastAsia" w:ascii="宋体" w:hAnsi="宋体" w:cs="宋体"/>
                <w:color w:val="000000"/>
                <w:kern w:val="0"/>
                <w:sz w:val="21"/>
                <w:szCs w:val="21"/>
              </w:rPr>
            </w:pPr>
            <w:r>
              <w:rPr>
                <w:rFonts w:hint="eastAsia" w:ascii="宋体" w:hAnsi="宋体" w:cs="宋体"/>
                <w:color w:val="000000"/>
                <w:kern w:val="0"/>
                <w:sz w:val="21"/>
                <w:szCs w:val="21"/>
              </w:rPr>
              <w:t>4.静脉穿刺成功后可进行静脉注射、输液、采血、输血等多项护理操作，并可真实注入液体。</w:t>
            </w:r>
          </w:p>
          <w:p w14:paraId="11CC77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right="0"/>
              <w:jc w:val="both"/>
              <w:rPr>
                <w:rFonts w:hint="eastAsia" w:ascii="宋体" w:hAnsi="宋体" w:cs="宋体"/>
                <w:color w:val="000000"/>
                <w:kern w:val="0"/>
                <w:sz w:val="21"/>
                <w:szCs w:val="21"/>
              </w:rPr>
            </w:pPr>
            <w:r>
              <w:rPr>
                <w:rFonts w:hint="eastAsia" w:ascii="宋体" w:hAnsi="宋体" w:cs="宋体"/>
                <w:color w:val="000000"/>
                <w:kern w:val="0"/>
                <w:sz w:val="21"/>
                <w:szCs w:val="21"/>
              </w:rPr>
              <w:t>5.逼真的脐部可以进行多次导管插入练习，而且回流的血液会验证穿刺是否准确。</w:t>
            </w:r>
          </w:p>
          <w:p w14:paraId="63CFD3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right="0"/>
              <w:jc w:val="both"/>
              <w:rPr>
                <w:rFonts w:hint="eastAsia" w:ascii="宋体" w:hAnsi="宋体" w:cs="宋体"/>
                <w:color w:val="000000"/>
                <w:kern w:val="0"/>
                <w:sz w:val="21"/>
                <w:szCs w:val="21"/>
              </w:rPr>
            </w:pPr>
            <w:r>
              <w:rPr>
                <w:rFonts w:hint="eastAsia" w:ascii="宋体" w:hAnsi="宋体" w:cs="宋体"/>
                <w:color w:val="000000"/>
                <w:kern w:val="0"/>
                <w:sz w:val="21"/>
                <w:szCs w:val="21"/>
              </w:rPr>
              <w:t>6.鼻和口可以进行练习插胃管。</w:t>
            </w:r>
          </w:p>
          <w:p w14:paraId="663B570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right="0"/>
              <w:jc w:val="both"/>
              <w:rPr>
                <w:rFonts w:hint="eastAsia" w:ascii="宋体" w:hAnsi="宋体" w:cs="宋体"/>
                <w:color w:val="000000"/>
                <w:kern w:val="0"/>
                <w:sz w:val="21"/>
                <w:szCs w:val="21"/>
              </w:rPr>
            </w:pPr>
            <w:r>
              <w:rPr>
                <w:rFonts w:hint="eastAsia" w:ascii="宋体" w:hAnsi="宋体" w:cs="宋体"/>
                <w:color w:val="000000"/>
                <w:kern w:val="0"/>
                <w:sz w:val="21"/>
                <w:szCs w:val="21"/>
              </w:rPr>
              <w:t>7.可练习纸尿裤的穿戴及会阴部的护理。</w:t>
            </w:r>
          </w:p>
          <w:p w14:paraId="5E836E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right="0"/>
              <w:jc w:val="both"/>
              <w:rPr>
                <w:rFonts w:hint="eastAsia" w:ascii="宋体" w:hAnsi="宋体" w:cs="宋体"/>
                <w:color w:val="000000"/>
                <w:kern w:val="0"/>
                <w:sz w:val="21"/>
                <w:szCs w:val="21"/>
              </w:rPr>
            </w:pPr>
            <w:r>
              <w:rPr>
                <w:rFonts w:hint="eastAsia" w:ascii="宋体" w:hAnsi="宋体" w:cs="宋体"/>
                <w:color w:val="000000"/>
                <w:kern w:val="0"/>
                <w:sz w:val="21"/>
                <w:szCs w:val="21"/>
              </w:rPr>
              <w:t>8.可练习新生儿护理。</w:t>
            </w:r>
          </w:p>
          <w:p w14:paraId="03A94A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right="0"/>
              <w:jc w:val="both"/>
              <w:rPr>
                <w:rFonts w:hint="default" w:ascii="宋体" w:hAnsi="宋体" w:eastAsia="宋体" w:cs="宋体"/>
                <w:color w:val="000000"/>
                <w:kern w:val="0"/>
                <w:sz w:val="21"/>
                <w:szCs w:val="21"/>
                <w:lang w:val="en-US" w:eastAsia="zh-CN"/>
              </w:rPr>
            </w:pPr>
            <w:r>
              <w:rPr>
                <w:rFonts w:hint="eastAsia" w:ascii="宋体" w:hAnsi="宋体" w:cs="宋体"/>
                <w:strike w:val="0"/>
                <w:dstrike w:val="0"/>
                <w:color w:val="000000"/>
                <w:kern w:val="0"/>
                <w:sz w:val="21"/>
                <w:szCs w:val="21"/>
                <w:lang w:val="en-US" w:eastAsia="zh-CN"/>
              </w:rPr>
              <w:t>9.</w:t>
            </w:r>
            <w:r>
              <w:rPr>
                <w:rFonts w:hint="default" w:ascii="宋体" w:hAnsi="宋体" w:cs="宋体"/>
                <w:color w:val="auto"/>
                <w:kern w:val="0"/>
                <w:sz w:val="21"/>
                <w:szCs w:val="21"/>
              </w:rPr>
              <w:t>产品应提供完整纸质及电子版使用说明书（PDF格式），提供电话、邮件等多种报修渠道。</w:t>
            </w:r>
          </w:p>
        </w:tc>
      </w:tr>
    </w:tbl>
    <w:p w14:paraId="61DF5D1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cs="宋体"/>
          <w:b/>
          <w:bCs/>
          <w:color w:val="auto"/>
          <w:sz w:val="24"/>
          <w:szCs w:val="24"/>
          <w:highlight w:val="none"/>
          <w:lang w:val="en-US" w:eastAsia="zh-CN"/>
        </w:rPr>
        <w:t>二、商务要求</w:t>
      </w:r>
    </w:p>
    <w:p w14:paraId="01E2DF2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1.配送的设备必须是具备合法资质的制造商生</w:t>
      </w:r>
      <w:r>
        <w:rPr>
          <w:rFonts w:hint="eastAsia" w:ascii="宋体" w:hAnsi="宋体" w:cs="宋体"/>
          <w:color w:val="000000" w:themeColor="text1"/>
          <w:sz w:val="24"/>
          <w:szCs w:val="24"/>
          <w:highlight w:val="none"/>
          <w:lang w:val="en-US" w:eastAsia="zh-CN"/>
          <w14:textFill>
            <w14:solidFill>
              <w14:schemeClr w14:val="tx1"/>
            </w14:solidFill>
          </w14:textFill>
        </w:rPr>
        <w:t>产、生产日期为近半年的全新</w:t>
      </w:r>
      <w:r>
        <w:rPr>
          <w:rFonts w:hint="eastAsia" w:ascii="宋体" w:hAnsi="宋体" w:cs="宋体"/>
          <w:color w:val="auto"/>
          <w:sz w:val="24"/>
          <w:szCs w:val="24"/>
          <w:highlight w:val="none"/>
          <w:lang w:val="en-US" w:eastAsia="zh-CN"/>
        </w:rPr>
        <w:t>正品，并满足招标采购文件的要求，若产品在运输或安装过程中损坏或擦伤须无偿调换相同产品。</w:t>
      </w:r>
    </w:p>
    <w:p w14:paraId="1AE260C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2.投标人所投产品参数应同等或优于以上各项参数要求，产品、辅材及生产工艺符合国家相关规范。</w:t>
      </w:r>
    </w:p>
    <w:p w14:paraId="18BEC1F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3.投标总价必须包含货物及货物运抵指定交货地点的各种费用和安装调校、售后服务、税金、验收检验及其它所有费用的总和，如另有要求请在投标文件中注明。</w:t>
      </w:r>
    </w:p>
    <w:p w14:paraId="1BA3DEA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4.投标人在竞价文件中必须提交设备配置清单。</w:t>
      </w:r>
    </w:p>
    <w:p w14:paraId="25E75F7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5.售后服务和资质</w:t>
      </w:r>
    </w:p>
    <w:p w14:paraId="36327DD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1）售后资质要求：厂家须设有24小时免费服务电话，投</w:t>
      </w:r>
      <w:r>
        <w:rPr>
          <w:rFonts w:hint="eastAsia" w:ascii="宋体" w:hAnsi="宋体" w:cs="宋体"/>
          <w:color w:val="auto"/>
          <w:sz w:val="24"/>
          <w:szCs w:val="24"/>
          <w:highlight w:val="none"/>
          <w:lang w:eastAsia="zh-CN"/>
        </w:rPr>
        <w:t>标人</w:t>
      </w:r>
      <w:r>
        <w:rPr>
          <w:rFonts w:hint="eastAsia" w:ascii="宋体" w:hAnsi="宋体" w:cs="宋体"/>
          <w:color w:val="auto"/>
          <w:sz w:val="24"/>
          <w:szCs w:val="24"/>
          <w:highlight w:val="none"/>
          <w:lang w:val="en-US" w:eastAsia="zh-CN"/>
        </w:rPr>
        <w:t>需</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针对本项目的</w:t>
      </w:r>
      <w:r>
        <w:rPr>
          <w:rFonts w:hint="eastAsia" w:ascii="宋体" w:hAnsi="宋体" w:eastAsia="宋体" w:cs="宋体"/>
          <w:color w:val="auto"/>
          <w:sz w:val="24"/>
          <w:szCs w:val="24"/>
          <w:highlight w:val="none"/>
        </w:rPr>
        <w:t>维保人员名单、联系电话等</w:t>
      </w:r>
      <w:r>
        <w:rPr>
          <w:rFonts w:hint="eastAsia" w:ascii="宋体" w:hAnsi="宋体" w:eastAsia="宋体" w:cs="宋体"/>
          <w:color w:val="auto"/>
          <w:sz w:val="24"/>
          <w:szCs w:val="24"/>
          <w:highlight w:val="none"/>
          <w:lang w:eastAsia="zh-CN"/>
        </w:rPr>
        <w:t>。</w:t>
      </w:r>
    </w:p>
    <w:p w14:paraId="7952660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b/>
          <w:bCs/>
          <w:color w:val="FF0000"/>
          <w:sz w:val="24"/>
          <w:szCs w:val="24"/>
          <w:highlight w:val="none"/>
          <w:lang w:val="en-US" w:eastAsia="zh-CN"/>
        </w:rPr>
      </w:pPr>
      <w:r>
        <w:rPr>
          <w:rFonts w:hint="eastAsia" w:ascii="宋体" w:hAnsi="宋体" w:cs="宋体"/>
          <w:color w:val="auto"/>
          <w:sz w:val="24"/>
          <w:szCs w:val="24"/>
          <w:highlight w:val="none"/>
          <w:lang w:val="en-US" w:eastAsia="zh-CN"/>
        </w:rPr>
        <w:t>2）质保期：货物安装完毕通过验收投入使用之日起</w:t>
      </w:r>
      <w:r>
        <w:rPr>
          <w:rFonts w:hint="eastAsia" w:ascii="宋体" w:hAnsi="宋体" w:cs="宋体"/>
          <w:b/>
          <w:bCs/>
          <w:color w:val="FF0000"/>
          <w:sz w:val="24"/>
          <w:szCs w:val="24"/>
          <w:highlight w:val="none"/>
          <w:lang w:val="en-US" w:eastAsia="zh-CN"/>
        </w:rPr>
        <w:t>不少于2年。</w:t>
      </w:r>
    </w:p>
    <w:p w14:paraId="5C9DF63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故障处理：质保期内，在使用过程中发现质量问题或故障时，须接到通知后24小时内派工程师到达用户现场及提供常用备件，按国家及行业标准对故障进行及时处理或更换，以保证采购单位的正常使用，所发生的一切费用由成交供应商负责。</w:t>
      </w:r>
    </w:p>
    <w:p w14:paraId="597676A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8.签订合同后，30天内仪器设备安装调试结束并交付使用。投标人予以特别注意：如出现未能到期供货的情况，采购人有权单方终止合同的执行，所有的经济损失由逾期供货商单方承担。</w:t>
      </w:r>
    </w:p>
    <w:p w14:paraId="0FD2E7D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9.交货地点为：广西壮族自治区桂东人民医院指定地点</w:t>
      </w:r>
    </w:p>
    <w:p w14:paraId="7C52104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10.付款条件（进度和方式）：</w:t>
      </w:r>
    </w:p>
    <w:p w14:paraId="6C8C2D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合同签订后，全部货物到达指定地点、安装调试并验收合格后，凭双方签署验收合格书，成交供应商开具合格的全额发票给采购人，采购人收到</w:t>
      </w:r>
      <w:bookmarkStart w:id="0" w:name="_GoBack"/>
      <w:bookmarkEnd w:id="0"/>
      <w:r>
        <w:rPr>
          <w:rFonts w:hint="eastAsia" w:ascii="宋体" w:hAnsi="宋体" w:cs="宋体"/>
          <w:color w:val="auto"/>
          <w:sz w:val="24"/>
          <w:szCs w:val="24"/>
          <w:highlight w:val="none"/>
          <w:lang w:val="en-US" w:eastAsia="zh-CN"/>
        </w:rPr>
        <w:t>发票后10个工作日内按总合同金额的100%对公转账到成交供应商账户。</w:t>
      </w:r>
    </w:p>
    <w:p w14:paraId="01EB02F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如验收不合格以及发现伪劣产品等，招标人将视情形采取退货、拒付款、终止合同、索赔等措施，直至通过有关部门，依法维权。</w:t>
      </w:r>
    </w:p>
    <w:p w14:paraId="3B48F02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11.合同签订：招标人和中标人应当自成交通知书发出后</w:t>
      </w:r>
      <w:sdt>
        <w:sdtPr>
          <w:rPr>
            <w:rFonts w:hint="eastAsia" w:ascii="宋体" w:hAnsi="宋体" w:cs="宋体"/>
            <w:color w:val="auto"/>
            <w:sz w:val="24"/>
            <w:szCs w:val="24"/>
            <w:highlight w:val="none"/>
            <w:lang w:val="en-US" w:eastAsia="zh-CN"/>
          </w:rPr>
          <w:alias w:val="无特殊情况不建议修改"/>
          <w:tag w:val="无特殊情况不建议修改"/>
          <w:id w:val="-183904816"/>
          <w:placeholder>
            <w:docPart w:val="DefaultPlaceholder_-1854013440"/>
          </w:placeholder>
          <w15:color w:val="FF0000"/>
        </w:sdtPr>
        <w:sdtEndPr>
          <w:rPr>
            <w:rFonts w:hint="eastAsia" w:ascii="宋体" w:hAnsi="宋体" w:cs="宋体"/>
            <w:color w:val="auto"/>
            <w:sz w:val="24"/>
            <w:szCs w:val="24"/>
            <w:highlight w:val="none"/>
            <w:lang w:val="en-US" w:eastAsia="zh-CN"/>
          </w:rPr>
        </w:sdtEndPr>
        <w:sdtContent>
          <w:r>
            <w:rPr>
              <w:rFonts w:hint="eastAsia" w:ascii="宋体" w:hAnsi="宋体" w:cs="宋体"/>
              <w:color w:val="auto"/>
              <w:sz w:val="24"/>
              <w:szCs w:val="24"/>
              <w:highlight w:val="none"/>
              <w:lang w:val="en-US" w:eastAsia="zh-CN"/>
            </w:rPr>
            <w:t>25</w:t>
          </w:r>
        </w:sdtContent>
      </w:sdt>
      <w:r>
        <w:rPr>
          <w:rFonts w:hint="eastAsia" w:ascii="宋体" w:hAnsi="宋体" w:cs="宋体"/>
          <w:color w:val="auto"/>
          <w:sz w:val="24"/>
          <w:szCs w:val="24"/>
          <w:highlight w:val="none"/>
          <w:lang w:val="en-US" w:eastAsia="zh-CN"/>
        </w:rPr>
        <w:t>日内签订采购合同。</w:t>
      </w:r>
    </w:p>
    <w:p w14:paraId="25D37FC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三、其他</w:t>
      </w:r>
    </w:p>
    <w:p w14:paraId="7F1683A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1.如果招标文件中对部分采购设备技术参数要求不详细，请各投标人在投标时补充说明。如投标人不作补充说明，采购人将从有利于招标人的角度出发，认定其所报配置为可能存在情况的最高标准。</w:t>
      </w:r>
    </w:p>
    <w:p w14:paraId="1D97B1C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2.评标方法与定标原则</w:t>
      </w:r>
    </w:p>
    <w:p w14:paraId="653137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项目评审将对确定为实质性响应招标文件要求的投标文件进行评价和比较，评标方法采用最低评标价法确定中标候选人。</w:t>
      </w:r>
    </w:p>
    <w:p w14:paraId="31BF196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p>
    <w:sectPr>
      <w:pgSz w:w="11906" w:h="16838"/>
      <w:pgMar w:top="1440" w:right="1800"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AFF175"/>
    <w:multiLevelType w:val="singleLevel"/>
    <w:tmpl w:val="21AFF175"/>
    <w:lvl w:ilvl="0" w:tentative="0">
      <w:start w:val="1"/>
      <w:numFmt w:val="bullet"/>
      <w:pStyle w:val="7"/>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642EBB7A-05DF-4F7F-990F-180E42AE779D}"/>
    <w:docVar w:name="KY_MEDREF_VERSION" w:val="3"/>
  </w:docVars>
  <w:rsids>
    <w:rsidRoot w:val="004C7EB2"/>
    <w:rsid w:val="00066185"/>
    <w:rsid w:val="00080292"/>
    <w:rsid w:val="0008196D"/>
    <w:rsid w:val="00095D83"/>
    <w:rsid w:val="000A6C18"/>
    <w:rsid w:val="000B7E2D"/>
    <w:rsid w:val="000E1AA6"/>
    <w:rsid w:val="00204183"/>
    <w:rsid w:val="00241CD6"/>
    <w:rsid w:val="002C7944"/>
    <w:rsid w:val="003752C8"/>
    <w:rsid w:val="003C3AB5"/>
    <w:rsid w:val="003E7DC1"/>
    <w:rsid w:val="00474079"/>
    <w:rsid w:val="004C7EB2"/>
    <w:rsid w:val="004D08F5"/>
    <w:rsid w:val="004D2825"/>
    <w:rsid w:val="004F5A76"/>
    <w:rsid w:val="005007DD"/>
    <w:rsid w:val="005D491D"/>
    <w:rsid w:val="00654BC6"/>
    <w:rsid w:val="00684BD7"/>
    <w:rsid w:val="006E5543"/>
    <w:rsid w:val="00707A97"/>
    <w:rsid w:val="007814EA"/>
    <w:rsid w:val="007A5910"/>
    <w:rsid w:val="007F6F70"/>
    <w:rsid w:val="00813BDB"/>
    <w:rsid w:val="00825B15"/>
    <w:rsid w:val="008553F8"/>
    <w:rsid w:val="008A5DC5"/>
    <w:rsid w:val="008D3A6F"/>
    <w:rsid w:val="009530DC"/>
    <w:rsid w:val="00A2105C"/>
    <w:rsid w:val="00A44D5C"/>
    <w:rsid w:val="00A83F43"/>
    <w:rsid w:val="00AC0EA5"/>
    <w:rsid w:val="00B8409A"/>
    <w:rsid w:val="00BA3521"/>
    <w:rsid w:val="00C33384"/>
    <w:rsid w:val="00C762C8"/>
    <w:rsid w:val="00C97AD7"/>
    <w:rsid w:val="00CC2DEE"/>
    <w:rsid w:val="00CD27A2"/>
    <w:rsid w:val="00D2685D"/>
    <w:rsid w:val="00D41CB5"/>
    <w:rsid w:val="00D57065"/>
    <w:rsid w:val="00DB5864"/>
    <w:rsid w:val="00DC4B54"/>
    <w:rsid w:val="00DE3995"/>
    <w:rsid w:val="00E14108"/>
    <w:rsid w:val="00E72BBE"/>
    <w:rsid w:val="00EB1C9B"/>
    <w:rsid w:val="00ED5546"/>
    <w:rsid w:val="01124992"/>
    <w:rsid w:val="01AD6E7F"/>
    <w:rsid w:val="01CB43E2"/>
    <w:rsid w:val="024912E2"/>
    <w:rsid w:val="02615DF0"/>
    <w:rsid w:val="027520D7"/>
    <w:rsid w:val="033E4BBF"/>
    <w:rsid w:val="03702324"/>
    <w:rsid w:val="03B56736"/>
    <w:rsid w:val="03DD7F34"/>
    <w:rsid w:val="04844854"/>
    <w:rsid w:val="04BD38C2"/>
    <w:rsid w:val="05E1268E"/>
    <w:rsid w:val="068E5516"/>
    <w:rsid w:val="06AC1E40"/>
    <w:rsid w:val="07416F00"/>
    <w:rsid w:val="078057A6"/>
    <w:rsid w:val="07A0147A"/>
    <w:rsid w:val="082C4FE6"/>
    <w:rsid w:val="08422A5C"/>
    <w:rsid w:val="08931509"/>
    <w:rsid w:val="08B33959"/>
    <w:rsid w:val="08D21C65"/>
    <w:rsid w:val="094840A2"/>
    <w:rsid w:val="09631F69"/>
    <w:rsid w:val="097A5E7D"/>
    <w:rsid w:val="09EF4DDA"/>
    <w:rsid w:val="0A795D65"/>
    <w:rsid w:val="0ACE05D7"/>
    <w:rsid w:val="0B0E781A"/>
    <w:rsid w:val="0B4E1717"/>
    <w:rsid w:val="0BB579E9"/>
    <w:rsid w:val="0BCF2858"/>
    <w:rsid w:val="0C104C1F"/>
    <w:rsid w:val="0CC05EEA"/>
    <w:rsid w:val="0D1150F2"/>
    <w:rsid w:val="0D1D4826"/>
    <w:rsid w:val="0D230EFA"/>
    <w:rsid w:val="0D3602D6"/>
    <w:rsid w:val="0DF0494A"/>
    <w:rsid w:val="0DF90060"/>
    <w:rsid w:val="0E5434E9"/>
    <w:rsid w:val="0E5C05EF"/>
    <w:rsid w:val="0EA578A0"/>
    <w:rsid w:val="0ED63C26"/>
    <w:rsid w:val="0F317386"/>
    <w:rsid w:val="0FB57C8F"/>
    <w:rsid w:val="0FFD54BA"/>
    <w:rsid w:val="10030D22"/>
    <w:rsid w:val="103E7FAD"/>
    <w:rsid w:val="10593038"/>
    <w:rsid w:val="10C97A40"/>
    <w:rsid w:val="10EA3C90"/>
    <w:rsid w:val="112A6783"/>
    <w:rsid w:val="11DF775E"/>
    <w:rsid w:val="12231019"/>
    <w:rsid w:val="122B15C9"/>
    <w:rsid w:val="12C97D37"/>
    <w:rsid w:val="12D33B60"/>
    <w:rsid w:val="13E0137B"/>
    <w:rsid w:val="14E05AD6"/>
    <w:rsid w:val="156D1C59"/>
    <w:rsid w:val="15CB4272"/>
    <w:rsid w:val="166F4544"/>
    <w:rsid w:val="167F4E7B"/>
    <w:rsid w:val="16A0669F"/>
    <w:rsid w:val="170D2487"/>
    <w:rsid w:val="171F2DDB"/>
    <w:rsid w:val="17797B1C"/>
    <w:rsid w:val="17A636E2"/>
    <w:rsid w:val="188C387F"/>
    <w:rsid w:val="18C63235"/>
    <w:rsid w:val="19792055"/>
    <w:rsid w:val="19B80596"/>
    <w:rsid w:val="1A82318C"/>
    <w:rsid w:val="1B2E6E70"/>
    <w:rsid w:val="1B7E3953"/>
    <w:rsid w:val="1B8371BB"/>
    <w:rsid w:val="1D44297A"/>
    <w:rsid w:val="1D666444"/>
    <w:rsid w:val="1DBB6CC6"/>
    <w:rsid w:val="1E82375A"/>
    <w:rsid w:val="1F3C7DAD"/>
    <w:rsid w:val="1FBC0EEE"/>
    <w:rsid w:val="1FDB5818"/>
    <w:rsid w:val="20A26336"/>
    <w:rsid w:val="20E922CD"/>
    <w:rsid w:val="213F5933"/>
    <w:rsid w:val="21B710F4"/>
    <w:rsid w:val="2218153E"/>
    <w:rsid w:val="232F19D7"/>
    <w:rsid w:val="2389558B"/>
    <w:rsid w:val="23F76998"/>
    <w:rsid w:val="24AE5267"/>
    <w:rsid w:val="24F829C8"/>
    <w:rsid w:val="2500187D"/>
    <w:rsid w:val="25056E93"/>
    <w:rsid w:val="250D7113"/>
    <w:rsid w:val="25137D2B"/>
    <w:rsid w:val="25773183"/>
    <w:rsid w:val="25A26779"/>
    <w:rsid w:val="25E1520A"/>
    <w:rsid w:val="26431704"/>
    <w:rsid w:val="265D18B9"/>
    <w:rsid w:val="26760048"/>
    <w:rsid w:val="26CD4569"/>
    <w:rsid w:val="26FC6074"/>
    <w:rsid w:val="27286E69"/>
    <w:rsid w:val="27D01D3D"/>
    <w:rsid w:val="28110468"/>
    <w:rsid w:val="286363AA"/>
    <w:rsid w:val="28763F21"/>
    <w:rsid w:val="2895052E"/>
    <w:rsid w:val="28C52BC1"/>
    <w:rsid w:val="293A4A87"/>
    <w:rsid w:val="2A1D6A2D"/>
    <w:rsid w:val="2B5533BC"/>
    <w:rsid w:val="2B830B12"/>
    <w:rsid w:val="2B860FF0"/>
    <w:rsid w:val="2B966A97"/>
    <w:rsid w:val="2C8C39F6"/>
    <w:rsid w:val="2CAA23A2"/>
    <w:rsid w:val="2D9179BF"/>
    <w:rsid w:val="2DB70EB7"/>
    <w:rsid w:val="2DFD143F"/>
    <w:rsid w:val="2E3217BF"/>
    <w:rsid w:val="2E44559E"/>
    <w:rsid w:val="2E7C0A53"/>
    <w:rsid w:val="2F407AED"/>
    <w:rsid w:val="3025488D"/>
    <w:rsid w:val="30BA2682"/>
    <w:rsid w:val="311834AF"/>
    <w:rsid w:val="316D7640"/>
    <w:rsid w:val="31772CC2"/>
    <w:rsid w:val="318469E5"/>
    <w:rsid w:val="3194337D"/>
    <w:rsid w:val="31A81E84"/>
    <w:rsid w:val="31F80C2C"/>
    <w:rsid w:val="32110C25"/>
    <w:rsid w:val="322F3E02"/>
    <w:rsid w:val="326A47D9"/>
    <w:rsid w:val="32BC0383"/>
    <w:rsid w:val="33680D19"/>
    <w:rsid w:val="33AB32FB"/>
    <w:rsid w:val="33DA6533"/>
    <w:rsid w:val="33DE722D"/>
    <w:rsid w:val="34861F2E"/>
    <w:rsid w:val="365466DC"/>
    <w:rsid w:val="36994EB9"/>
    <w:rsid w:val="36F756A5"/>
    <w:rsid w:val="372E04CB"/>
    <w:rsid w:val="3737378F"/>
    <w:rsid w:val="378C5F37"/>
    <w:rsid w:val="37B207B5"/>
    <w:rsid w:val="37F94635"/>
    <w:rsid w:val="3806606D"/>
    <w:rsid w:val="381C6576"/>
    <w:rsid w:val="3894610C"/>
    <w:rsid w:val="38EF3C8A"/>
    <w:rsid w:val="38FE7A29"/>
    <w:rsid w:val="3951317E"/>
    <w:rsid w:val="396445F3"/>
    <w:rsid w:val="397701BE"/>
    <w:rsid w:val="3A96260F"/>
    <w:rsid w:val="3ACA04E6"/>
    <w:rsid w:val="3B546CEC"/>
    <w:rsid w:val="3B5A188F"/>
    <w:rsid w:val="3B9528C7"/>
    <w:rsid w:val="3CCD6091"/>
    <w:rsid w:val="3D0870C9"/>
    <w:rsid w:val="3D3D3216"/>
    <w:rsid w:val="3E7756FF"/>
    <w:rsid w:val="3EE37B32"/>
    <w:rsid w:val="3EE37DED"/>
    <w:rsid w:val="3F310B59"/>
    <w:rsid w:val="3F6F78D3"/>
    <w:rsid w:val="3F8769CB"/>
    <w:rsid w:val="3FC27A03"/>
    <w:rsid w:val="4024421A"/>
    <w:rsid w:val="40572841"/>
    <w:rsid w:val="412F10C8"/>
    <w:rsid w:val="41366ED0"/>
    <w:rsid w:val="41470719"/>
    <w:rsid w:val="41505924"/>
    <w:rsid w:val="41AF2CF9"/>
    <w:rsid w:val="41B7112E"/>
    <w:rsid w:val="420F2CA7"/>
    <w:rsid w:val="438020AF"/>
    <w:rsid w:val="445B4111"/>
    <w:rsid w:val="45727A37"/>
    <w:rsid w:val="464A3D8B"/>
    <w:rsid w:val="47462CC7"/>
    <w:rsid w:val="47DE73A4"/>
    <w:rsid w:val="487570F2"/>
    <w:rsid w:val="489A776F"/>
    <w:rsid w:val="48A93763"/>
    <w:rsid w:val="48D85C25"/>
    <w:rsid w:val="4989333F"/>
    <w:rsid w:val="4A0155CC"/>
    <w:rsid w:val="4A396B13"/>
    <w:rsid w:val="4A89557F"/>
    <w:rsid w:val="4AD8457E"/>
    <w:rsid w:val="4B2E0642"/>
    <w:rsid w:val="4C1C5576"/>
    <w:rsid w:val="4D442BFB"/>
    <w:rsid w:val="4D781BD4"/>
    <w:rsid w:val="4D9258D3"/>
    <w:rsid w:val="4DA009DA"/>
    <w:rsid w:val="4DA97E72"/>
    <w:rsid w:val="4DB9683E"/>
    <w:rsid w:val="4E31559C"/>
    <w:rsid w:val="4E7B78F8"/>
    <w:rsid w:val="4EDC4486"/>
    <w:rsid w:val="4F2E0C11"/>
    <w:rsid w:val="4F38383D"/>
    <w:rsid w:val="4F5D32A4"/>
    <w:rsid w:val="4FB8672C"/>
    <w:rsid w:val="4FE707F9"/>
    <w:rsid w:val="4FFB402C"/>
    <w:rsid w:val="50502E0F"/>
    <w:rsid w:val="50680152"/>
    <w:rsid w:val="50901457"/>
    <w:rsid w:val="511300BE"/>
    <w:rsid w:val="51346777"/>
    <w:rsid w:val="51794369"/>
    <w:rsid w:val="51A11B6E"/>
    <w:rsid w:val="51B2246F"/>
    <w:rsid w:val="51E731E0"/>
    <w:rsid w:val="52067C23"/>
    <w:rsid w:val="52377DDC"/>
    <w:rsid w:val="52666E9C"/>
    <w:rsid w:val="52B7716F"/>
    <w:rsid w:val="52C27FEE"/>
    <w:rsid w:val="52DE64AA"/>
    <w:rsid w:val="538057B3"/>
    <w:rsid w:val="538C6936"/>
    <w:rsid w:val="539906F6"/>
    <w:rsid w:val="53DD4C88"/>
    <w:rsid w:val="54501629"/>
    <w:rsid w:val="54DF36DF"/>
    <w:rsid w:val="5521784A"/>
    <w:rsid w:val="55776102"/>
    <w:rsid w:val="55E00840"/>
    <w:rsid w:val="566D0271"/>
    <w:rsid w:val="579621A8"/>
    <w:rsid w:val="586456A3"/>
    <w:rsid w:val="589150FF"/>
    <w:rsid w:val="589715D5"/>
    <w:rsid w:val="589967F0"/>
    <w:rsid w:val="59232E69"/>
    <w:rsid w:val="594A2AEB"/>
    <w:rsid w:val="59505C28"/>
    <w:rsid w:val="59BF0BCF"/>
    <w:rsid w:val="59F45DB1"/>
    <w:rsid w:val="5A76346C"/>
    <w:rsid w:val="5ADF7263"/>
    <w:rsid w:val="5B01367D"/>
    <w:rsid w:val="5B016B09"/>
    <w:rsid w:val="5B765E19"/>
    <w:rsid w:val="5B93080E"/>
    <w:rsid w:val="5C1318BA"/>
    <w:rsid w:val="5C225659"/>
    <w:rsid w:val="5CCD400B"/>
    <w:rsid w:val="5CF76AE6"/>
    <w:rsid w:val="5D1A4465"/>
    <w:rsid w:val="5F2B0CC9"/>
    <w:rsid w:val="5F451392"/>
    <w:rsid w:val="5FFD63C3"/>
    <w:rsid w:val="60D4713E"/>
    <w:rsid w:val="618F19E3"/>
    <w:rsid w:val="621C6FEF"/>
    <w:rsid w:val="623C31ED"/>
    <w:rsid w:val="627B391D"/>
    <w:rsid w:val="627E1DF2"/>
    <w:rsid w:val="62E25B42"/>
    <w:rsid w:val="64D02AA8"/>
    <w:rsid w:val="64D12312"/>
    <w:rsid w:val="64DB6CED"/>
    <w:rsid w:val="65207558"/>
    <w:rsid w:val="65706B30"/>
    <w:rsid w:val="657A6506"/>
    <w:rsid w:val="65C07D27"/>
    <w:rsid w:val="66215C34"/>
    <w:rsid w:val="6638454D"/>
    <w:rsid w:val="66B15F58"/>
    <w:rsid w:val="676D025A"/>
    <w:rsid w:val="67B8747C"/>
    <w:rsid w:val="67EF0C5A"/>
    <w:rsid w:val="68AA07EE"/>
    <w:rsid w:val="69A31AC6"/>
    <w:rsid w:val="69B61AD7"/>
    <w:rsid w:val="6A102F95"/>
    <w:rsid w:val="6A513DD5"/>
    <w:rsid w:val="6AD8563F"/>
    <w:rsid w:val="6ADD7165"/>
    <w:rsid w:val="6AE83F12"/>
    <w:rsid w:val="6BA739C3"/>
    <w:rsid w:val="6BE50451"/>
    <w:rsid w:val="6BF540D9"/>
    <w:rsid w:val="6C327B3B"/>
    <w:rsid w:val="6CA420BB"/>
    <w:rsid w:val="6CDD4ECA"/>
    <w:rsid w:val="6D3A657B"/>
    <w:rsid w:val="6DD0797D"/>
    <w:rsid w:val="6DD30EA9"/>
    <w:rsid w:val="6E1A0EFE"/>
    <w:rsid w:val="6E6829CA"/>
    <w:rsid w:val="6F54601A"/>
    <w:rsid w:val="6F683873"/>
    <w:rsid w:val="6FB70357"/>
    <w:rsid w:val="70335C2F"/>
    <w:rsid w:val="7056191E"/>
    <w:rsid w:val="70A24C84"/>
    <w:rsid w:val="70A42689"/>
    <w:rsid w:val="71025602"/>
    <w:rsid w:val="71145A61"/>
    <w:rsid w:val="713954C7"/>
    <w:rsid w:val="716B31A7"/>
    <w:rsid w:val="71754026"/>
    <w:rsid w:val="71AF2B23"/>
    <w:rsid w:val="72600832"/>
    <w:rsid w:val="73555EBD"/>
    <w:rsid w:val="737E4DF6"/>
    <w:rsid w:val="738A025C"/>
    <w:rsid w:val="738D38A8"/>
    <w:rsid w:val="7419513C"/>
    <w:rsid w:val="74225F66"/>
    <w:rsid w:val="74B5471E"/>
    <w:rsid w:val="74F8439D"/>
    <w:rsid w:val="74FA4577"/>
    <w:rsid w:val="753C37D8"/>
    <w:rsid w:val="75804058"/>
    <w:rsid w:val="75894543"/>
    <w:rsid w:val="75F83555"/>
    <w:rsid w:val="75F84DF3"/>
    <w:rsid w:val="76A827A7"/>
    <w:rsid w:val="76BF0CDF"/>
    <w:rsid w:val="776808B4"/>
    <w:rsid w:val="776F7253"/>
    <w:rsid w:val="77E41C8F"/>
    <w:rsid w:val="77EF68E0"/>
    <w:rsid w:val="77FF632E"/>
    <w:rsid w:val="78280044"/>
    <w:rsid w:val="799B65F3"/>
    <w:rsid w:val="7A3251AA"/>
    <w:rsid w:val="7A431165"/>
    <w:rsid w:val="7A727416"/>
    <w:rsid w:val="7B036868"/>
    <w:rsid w:val="7B2935B0"/>
    <w:rsid w:val="7CA915F3"/>
    <w:rsid w:val="7CF36E72"/>
    <w:rsid w:val="7D3923AB"/>
    <w:rsid w:val="7D39684F"/>
    <w:rsid w:val="7D851A94"/>
    <w:rsid w:val="7D9C12B8"/>
    <w:rsid w:val="7DA35EAE"/>
    <w:rsid w:val="7DD33A71"/>
    <w:rsid w:val="7E096221"/>
    <w:rsid w:val="7E657214"/>
    <w:rsid w:val="7F007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0"/>
    <w:pPr>
      <w:keepLines/>
      <w:widowControl/>
      <w:tabs>
        <w:tab w:val="left" w:pos="567"/>
      </w:tabs>
      <w:spacing w:line="300" w:lineRule="auto"/>
      <w:ind w:left="567" w:hanging="567"/>
      <w:outlineLvl w:val="1"/>
    </w:pPr>
    <w:rPr>
      <w:rFonts w:ascii="宋体" w:hAnsi="宋体"/>
      <w:sz w:val="24"/>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styleId="3">
    <w:name w:val="Normal Indent"/>
    <w:basedOn w:val="1"/>
    <w:next w:val="1"/>
    <w:qFormat/>
    <w:uiPriority w:val="0"/>
    <w:pPr>
      <w:ind w:firstLine="420"/>
    </w:pPr>
    <w:rPr>
      <w:rFonts w:ascii="Calibri" w:hAnsi="Calibri" w:eastAsia="宋体" w:cs="Times New Roman"/>
      <w:szCs w:val="20"/>
    </w:rPr>
  </w:style>
  <w:style w:type="paragraph" w:styleId="4">
    <w:name w:val="annotation text"/>
    <w:basedOn w:val="1"/>
    <w:link w:val="24"/>
    <w:qFormat/>
    <w:uiPriority w:val="99"/>
    <w:pPr>
      <w:jc w:val="left"/>
    </w:pPr>
  </w:style>
  <w:style w:type="paragraph" w:styleId="5">
    <w:name w:val="Body Text"/>
    <w:basedOn w:val="1"/>
    <w:next w:val="1"/>
    <w:qFormat/>
    <w:uiPriority w:val="99"/>
    <w:pPr>
      <w:jc w:val="left"/>
    </w:pPr>
    <w:rPr>
      <w:i/>
      <w:iCs/>
    </w:rPr>
  </w:style>
  <w:style w:type="paragraph" w:styleId="6">
    <w:name w:val="Body Text Indent"/>
    <w:basedOn w:val="1"/>
    <w:next w:val="7"/>
    <w:qFormat/>
    <w:uiPriority w:val="0"/>
    <w:pPr>
      <w:spacing w:line="480" w:lineRule="exact"/>
      <w:ind w:firstLine="480" w:firstLineChars="200"/>
    </w:pPr>
    <w:rPr>
      <w:rFonts w:ascii="宋体" w:hAnsi="宋体"/>
      <w:sz w:val="24"/>
    </w:rPr>
  </w:style>
  <w:style w:type="paragraph" w:styleId="7">
    <w:name w:val="List Bullet 2"/>
    <w:basedOn w:val="1"/>
    <w:next w:val="8"/>
    <w:semiHidden/>
    <w:unhideWhenUsed/>
    <w:qFormat/>
    <w:uiPriority w:val="99"/>
    <w:pPr>
      <w:numPr>
        <w:ilvl w:val="0"/>
        <w:numId w:val="1"/>
      </w:numPr>
    </w:pPr>
  </w:style>
  <w:style w:type="paragraph" w:customStyle="1" w:styleId="8">
    <w:name w:val="正文1"/>
    <w:basedOn w:val="9"/>
    <w:next w:val="6"/>
    <w:qFormat/>
    <w:uiPriority w:val="0"/>
    <w:pPr>
      <w:ind w:left="0" w:leftChars="0" w:firstLine="480" w:firstLineChars="200"/>
    </w:pPr>
    <w:rPr>
      <w:rFonts w:ascii="仿宋_GB2312" w:hAnsi="Courier New" w:eastAsia="仿宋_GB2312"/>
      <w:kern w:val="28"/>
      <w:sz w:val="24"/>
    </w:rPr>
  </w:style>
  <w:style w:type="paragraph" w:styleId="9">
    <w:name w:val="toc 3"/>
    <w:basedOn w:val="1"/>
    <w:next w:val="1"/>
    <w:qFormat/>
    <w:uiPriority w:val="0"/>
    <w:pPr>
      <w:spacing w:line="460" w:lineRule="exact"/>
      <w:ind w:left="840" w:leftChars="400" w:firstLine="482"/>
    </w:pPr>
    <w:rPr>
      <w:rFonts w:ascii="宋体" w:hAnsi="宋体"/>
    </w:rPr>
  </w:style>
  <w:style w:type="paragraph" w:styleId="10">
    <w:name w:val="Plain Text"/>
    <w:basedOn w:val="1"/>
    <w:next w:val="1"/>
    <w:link w:val="26"/>
    <w:qFormat/>
    <w:uiPriority w:val="99"/>
    <w:rPr>
      <w:rFonts w:ascii="宋体" w:hAnsi="Courier New"/>
    </w:rPr>
  </w:style>
  <w:style w:type="paragraph" w:styleId="11">
    <w:name w:val="footer"/>
    <w:basedOn w:val="1"/>
    <w:link w:val="30"/>
    <w:unhideWhenUsed/>
    <w:qFormat/>
    <w:uiPriority w:val="99"/>
    <w:pPr>
      <w:tabs>
        <w:tab w:val="center" w:pos="4153"/>
        <w:tab w:val="right" w:pos="8306"/>
      </w:tabs>
      <w:snapToGrid w:val="0"/>
      <w:jc w:val="left"/>
    </w:pPr>
    <w:rPr>
      <w:sz w:val="18"/>
      <w:szCs w:val="18"/>
    </w:rPr>
  </w:style>
  <w:style w:type="paragraph" w:styleId="12">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annotation subject"/>
    <w:basedOn w:val="4"/>
    <w:next w:val="4"/>
    <w:link w:val="25"/>
    <w:semiHidden/>
    <w:unhideWhenUsed/>
    <w:qFormat/>
    <w:uiPriority w:val="99"/>
    <w:rPr>
      <w:b/>
      <w:bCs/>
    </w:rPr>
  </w:style>
  <w:style w:type="paragraph" w:styleId="16">
    <w:name w:val="Body Text First Indent 2"/>
    <w:basedOn w:val="1"/>
    <w:next w:val="3"/>
    <w:qFormat/>
    <w:uiPriority w:val="0"/>
    <w:pPr>
      <w:spacing w:after="120"/>
      <w:ind w:left="420" w:leftChars="200" w:firstLine="420" w:firstLineChars="200"/>
    </w:pPr>
    <w:rPr>
      <w:rFonts w:ascii="Times New Roman" w:hAnsi="Calibri" w:eastAsia="宋体" w:cs="Times New Roman"/>
      <w:sz w:val="21"/>
      <w:szCs w:val="24"/>
    </w:rPr>
  </w:style>
  <w:style w:type="table" w:styleId="18">
    <w:name w:val="Table Grid"/>
    <w:basedOn w:val="17"/>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semiHidden/>
    <w:qFormat/>
    <w:uiPriority w:val="99"/>
    <w:rPr>
      <w:sz w:val="21"/>
      <w:szCs w:val="21"/>
    </w:rPr>
  </w:style>
  <w:style w:type="paragraph" w:customStyle="1" w:styleId="21">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2">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3">
    <w:name w:val="批注文字 字符"/>
    <w:basedOn w:val="19"/>
    <w:qFormat/>
    <w:uiPriority w:val="99"/>
    <w:rPr>
      <w:rFonts w:ascii="Times New Roman" w:hAnsi="Times New Roman" w:eastAsia="宋体" w:cs="Times New Roman"/>
      <w:szCs w:val="21"/>
    </w:rPr>
  </w:style>
  <w:style w:type="character" w:customStyle="1" w:styleId="24">
    <w:name w:val="批注文字 字符1"/>
    <w:link w:val="4"/>
    <w:semiHidden/>
    <w:qFormat/>
    <w:uiPriority w:val="99"/>
    <w:rPr>
      <w:rFonts w:ascii="Times New Roman" w:hAnsi="Times New Roman" w:eastAsia="宋体" w:cs="Times New Roman"/>
      <w:szCs w:val="21"/>
    </w:rPr>
  </w:style>
  <w:style w:type="character" w:customStyle="1" w:styleId="25">
    <w:name w:val="批注主题 字符"/>
    <w:basedOn w:val="24"/>
    <w:link w:val="15"/>
    <w:semiHidden/>
    <w:qFormat/>
    <w:uiPriority w:val="99"/>
    <w:rPr>
      <w:rFonts w:ascii="Times New Roman" w:hAnsi="Times New Roman" w:eastAsia="宋体" w:cs="Times New Roman"/>
      <w:b/>
      <w:bCs/>
      <w:szCs w:val="21"/>
    </w:rPr>
  </w:style>
  <w:style w:type="character" w:customStyle="1" w:styleId="26">
    <w:name w:val="纯文本 字符"/>
    <w:basedOn w:val="19"/>
    <w:link w:val="10"/>
    <w:qFormat/>
    <w:uiPriority w:val="99"/>
    <w:rPr>
      <w:rFonts w:ascii="宋体" w:hAnsi="Courier New" w:eastAsia="宋体" w:cs="Times New Roman"/>
      <w:szCs w:val="21"/>
    </w:rPr>
  </w:style>
  <w:style w:type="paragraph" w:customStyle="1" w:styleId="27">
    <w:name w:val="表格文字"/>
    <w:basedOn w:val="1"/>
    <w:qFormat/>
    <w:uiPriority w:val="0"/>
    <w:pPr>
      <w:spacing w:before="25" w:after="25"/>
      <w:jc w:val="left"/>
    </w:pPr>
    <w:rPr>
      <w:rFonts w:ascii="Calibri" w:hAnsi="Calibri"/>
      <w:bCs/>
      <w:spacing w:val="10"/>
      <w:kern w:val="0"/>
      <w:sz w:val="24"/>
      <w:szCs w:val="20"/>
    </w:rPr>
  </w:style>
  <w:style w:type="character" w:customStyle="1" w:styleId="28">
    <w:name w:val="fontstyle01"/>
    <w:qFormat/>
    <w:uiPriority w:val="0"/>
    <w:rPr>
      <w:rFonts w:hint="eastAsia" w:ascii="宋体" w:hAnsi="宋体" w:eastAsia="宋体"/>
      <w:color w:val="000000"/>
      <w:sz w:val="24"/>
      <w:szCs w:val="24"/>
    </w:rPr>
  </w:style>
  <w:style w:type="character" w:customStyle="1" w:styleId="29">
    <w:name w:val="页眉 字符"/>
    <w:basedOn w:val="19"/>
    <w:link w:val="12"/>
    <w:qFormat/>
    <w:uiPriority w:val="99"/>
    <w:rPr>
      <w:rFonts w:ascii="Times New Roman" w:hAnsi="Times New Roman" w:eastAsia="宋体" w:cs="Times New Roman"/>
      <w:sz w:val="18"/>
      <w:szCs w:val="18"/>
    </w:rPr>
  </w:style>
  <w:style w:type="character" w:customStyle="1" w:styleId="30">
    <w:name w:val="页脚 字符"/>
    <w:basedOn w:val="19"/>
    <w:link w:val="11"/>
    <w:qFormat/>
    <w:uiPriority w:val="99"/>
    <w:rPr>
      <w:rFonts w:ascii="Times New Roman" w:hAnsi="Times New Roman" w:eastAsia="宋体" w:cs="Times New Roman"/>
      <w:sz w:val="18"/>
      <w:szCs w:val="18"/>
    </w:rPr>
  </w:style>
  <w:style w:type="character" w:styleId="31">
    <w:name w:val="Placeholder Text"/>
    <w:basedOn w:val="19"/>
    <w:semiHidden/>
    <w:qFormat/>
    <w:uiPriority w:val="99"/>
    <w:rPr>
      <w:color w:val="808080"/>
    </w:rPr>
  </w:style>
  <w:style w:type="paragraph" w:customStyle="1" w:styleId="32">
    <w:name w:val="样式1"/>
    <w:basedOn w:val="1"/>
    <w:qFormat/>
    <w:uiPriority w:val="0"/>
  </w:style>
  <w:style w:type="paragraph" w:styleId="33">
    <w:name w:val="List Paragraph"/>
    <w:basedOn w:val="1"/>
    <w:qFormat/>
    <w:uiPriority w:val="34"/>
    <w:pPr>
      <w:ind w:firstLine="420" w:firstLineChars="200"/>
    </w:pPr>
  </w:style>
  <w:style w:type="paragraph" w:customStyle="1" w:styleId="34">
    <w:name w:val="Table Text"/>
    <w:basedOn w:val="1"/>
    <w:semiHidden/>
    <w:qFormat/>
    <w:uiPriority w:val="0"/>
    <w:rPr>
      <w:rFonts w:ascii="Arial" w:hAnsi="Arial" w:eastAsia="Arial" w:cs="Arial"/>
      <w:sz w:val="21"/>
      <w:szCs w:val="21"/>
      <w:lang w:val="en-US" w:eastAsia="en-US" w:bidi="ar-SA"/>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40"/>
        <w:style w:val=""/>
        <w:category>
          <w:name w:val="常规"/>
          <w:gallery w:val="placeholder"/>
        </w:category>
        <w:types>
          <w:type w:val="bbPlcHdr"/>
        </w:types>
        <w:behaviors>
          <w:behavior w:val="content"/>
        </w:behaviors>
        <w:description w:val=""/>
        <w:guid w:val="{D32AFAC4-F775-4A19-8224-BF45E683C7C0}"/>
      </w:docPartPr>
      <w:docPartBody>
        <w:p w14:paraId="37E4B6F3">
          <w:r>
            <w:rPr>
              <w:rStyle w:val="4"/>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85A"/>
    <w:rsid w:val="00013D5D"/>
    <w:rsid w:val="00102898"/>
    <w:rsid w:val="001B2DBA"/>
    <w:rsid w:val="0048475D"/>
    <w:rsid w:val="007311C2"/>
    <w:rsid w:val="0080285A"/>
    <w:rsid w:val="00F22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60F420097394E1B8F5C294379C7133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D4063EF51294538A22B0E574C99417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cca6fc79-35a3-4ca9-a5fb-3205e134c42d</errorID>
      <errorWord>质量标准和要求</errorWord>
      <group>L1_Grammar</group>
      <groupName>语法问题</groupName>
      <ability>L2_Grammar</ability>
      <abilityName>语法错误</abilityName>
      <candidateList>
        <item>质量标准</item>
      </candidateList>
      <explain/>
      <paraID>11BBA451</paraID>
      <start>14</start>
      <end>21</end>
      <status>ignored</status>
      <modifiedWord/>
      <trackRevisions>false</trackRevisions>
    </reviewItem>
    <reviewItem>
      <errorID>2ca7188b-6e70-48d4-9283-908fa49af792</errorID>
      <errorWord>(</errorWord>
      <group>L1_Format</group>
      <groupName>格式问题</groupName>
      <ability>L2_HalfPunc_CN</ability>
      <abilityName>全半角问题</abilityName>
      <candidateList>
        <item>（</item>
      </candidateList>
      <explain>文本全半角错误。</explain>
      <paraID>6A520648</paraID>
      <start>4</start>
      <end>5</end>
      <status>ignored</status>
      <modifiedWord/>
      <trackRevisions>false</trackRevisions>
    </reviewItem>
    <reviewItem>
      <errorID>50efd94b-0fce-424f-8e42-3e249d3fef62</errorID>
      <errorWord>)</errorWord>
      <group>L1_Format</group>
      <groupName>格式问题</groupName>
      <ability>L2_HalfPunc_CN</ability>
      <abilityName>全半角问题</abilityName>
      <candidateList>
        <item>）</item>
      </candidateList>
      <explain>文本全半角错误。</explain>
      <paraID>6A520648</paraID>
      <start>30</start>
      <end>31</end>
      <status>ignored</status>
      <modifiedWord/>
      <trackRevisions>false</trackRevisions>
    </reviewItem>
    <reviewItem>
      <errorID>2b949ba1-6dcd-4f25-9341-0ba7fc23625e</errorID>
      <errorWord>(</errorWord>
      <group>L1_Format</group>
      <groupName>格式问题</groupName>
      <ability>L2_HalfPunc_CN</ability>
      <abilityName>全半角问题</abilityName>
      <candidateList>
        <item>（</item>
      </candidateList>
      <explain>文本全半角错误。</explain>
      <paraID>53CF6925</paraID>
      <start>6</start>
      <end>7</end>
      <status>ignored</status>
      <modifiedWord/>
      <trackRevisions>false</trackRevisions>
    </reviewItem>
    <reviewItem>
      <errorID>c3bd8f0c-84b9-41c4-a8e4-2833feefcd86</errorID>
      <errorWord>)</errorWord>
      <group>L1_Format</group>
      <groupName>格式问题</groupName>
      <ability>L2_HalfPunc_CN</ability>
      <abilityName>全半角问题</abilityName>
      <candidateList>
        <item>）</item>
      </candidateList>
      <explain>文本全半角错误。</explain>
      <paraID>53CF6925</paraID>
      <start>11</start>
      <end>12</end>
      <status>ignored</status>
      <modifiedWord/>
      <trackRevisions>false</trackRevisions>
    </reviewItem>
    <reviewItem>
      <errorID>e71d7f7c-6db2-4863-9d8c-fe9f79786fd9</errorID>
      <errorWord>通道</errorWord>
      <group>L1_Word</group>
      <groupName>字词问题</groupName>
      <ability>L2_Typo</ability>
      <abilityName>字词错误</abilityName>
      <candidateList>
        <item>个通道</item>
      </candidateList>
      <explain/>
      <paraID>14EC30B2</paraID>
      <start>24</start>
      <end>26</end>
      <status>ignored</status>
      <modifiedWord/>
      <trackRevisions>false</trackRevisions>
    </reviewItem>
    <reviewItem>
      <errorID>490697f0-131b-4476-b2d1-cc0e2facc2ba</errorID>
      <errorWord>:</errorWord>
      <group>L1_Format</group>
      <groupName>格式问题</groupName>
      <ability>L2_HalfPunc_CN</ability>
      <abilityName>全半角问题</abilityName>
      <candidateList>
        <item>：</item>
      </candidateList>
      <explain>文本全半角错误。</explain>
      <paraID>7CF39D58</paraID>
      <start>8</start>
      <end>9</end>
      <status>ignored</status>
      <modifiedWord/>
      <trackRevisions>false</trackRevisions>
    </reviewItem>
    <reviewItem>
      <errorID>d4a76984-18d4-4622-a383-3e67ee631a4c</errorID>
      <errorWord>:</errorWord>
      <group>L1_Format</group>
      <groupName>格式问题</groupName>
      <ability>L2_HalfPunc_CN</ability>
      <abilityName>全半角问题</abilityName>
      <candidateList>
        <item>：</item>
      </candidateList>
      <explain>文本全半角错误。</explain>
      <paraID>133A34D3</paraID>
      <start>6</start>
      <end>7</end>
      <status>ignored</status>
      <modifiedWord/>
      <trackRevisions>false</trackRevisions>
    </reviewItem>
    <reviewItem>
      <errorID>5f8bd773-5123-405f-ab7c-6d506fd86184</errorID>
      <errorWord> </errorWord>
      <group>L1_Punc</group>
      <groupName>标点问题</groupName>
      <ability>L2_Punc_CN</ability>
      <abilityName>标点符号问题</abilityName>
      <candidateList>
        <item/>
      </candidateList>
      <explain>此处空格冗余，建议删除。</explain>
      <paraID>133A34D3</paraID>
      <start>14</start>
      <end>15</end>
      <status>ignored</status>
      <modifiedWord/>
      <trackRevisions>false</trackRevisions>
    </reviewItem>
    <reviewItem>
      <errorID>9234f9f0-e9ad-45c4-8118-db96d283a40a</errorID>
      <errorWord>,</errorWord>
      <group>L1_Format</group>
      <groupName>格式问题</groupName>
      <ability>L2_HalfPunc_CN</ability>
      <abilityName>全半角问题</abilityName>
      <candidateList>
        <item>，</item>
      </candidateList>
      <explain>文本全半角错误。</explain>
      <paraID>133A34D3</paraID>
      <start>16</start>
      <end>17</end>
      <status>ignored</status>
      <modifiedWord/>
      <trackRevisions>false</trackRevisions>
    </reviewItem>
    <reviewItem>
      <errorID>4892970f-250c-4d8b-916d-757a3e61a4e7</errorID>
      <errorWord>:</errorWord>
      <group>L1_Format</group>
      <groupName>格式问题</groupName>
      <ability>L2_HalfPunc_CN</ability>
      <abilityName>全半角问题</abilityName>
      <candidateList>
        <item>：</item>
      </candidateList>
      <explain>文本全半角错误。</explain>
      <paraID>4AF0C52C</paraID>
      <start>6</start>
      <end>7</end>
      <status>ignored</status>
      <modifiedWord/>
      <trackRevisions>false</trackRevisions>
    </reviewItem>
    <reviewItem>
      <errorID>cf6b9223-74cc-4f31-8159-82fd20f6d57a</errorID>
      <errorWord>模式</errorWord>
      <group>L1_Punc</group>
      <groupName>标点问题</groupName>
      <ability>L2_Punc_CN</ability>
      <abilityName>标点符号问题</abilityName>
      <candidateList>
        <item>模式。</item>
      </candidateList>
      <explain/>
      <paraID>4AF0C52C</paraID>
      <start>17</start>
      <end>19</end>
      <status>ignored</status>
      <modifiedWord/>
      <trackRevisions>false</trackRevisions>
    </reviewItem>
    <reviewItem>
      <errorID>d0a68faa-c5d2-4872-9570-56f8f4dd8431</errorID>
      <errorWord>:</errorWord>
      <group>L1_Format</group>
      <groupName>格式问题</groupName>
      <ability>L2_HalfPunc_CN</ability>
      <abilityName>全半角问题</abilityName>
      <candidateList>
        <item>：</item>
      </candidateList>
      <explain>文本全半角错误。</explain>
      <paraID>611B0292</paraID>
      <start>7</start>
      <end>8</end>
      <status>ignored</status>
      <modifiedWord/>
      <trackRevisions>false</trackRevisions>
    </reviewItem>
    <reviewItem>
      <errorID>e1e8bf14-388f-4b2e-b681-9c7a13b34615</errorID>
      <errorWord>全自动</errorWord>
      <group>L1_Grammar</group>
      <groupName>语法问题</groupName>
      <ability>L2_Grammar</ability>
      <abilityName>语法错误</abilityName>
      <candidateList>
        <item>具备全自动</item>
      </candidateList>
      <explain/>
      <paraID>611B0292</paraID>
      <start>25</start>
      <end>28</end>
      <status>ignored</status>
      <modifiedWord/>
      <trackRevisions>false</trackRevisions>
    </reviewItem>
    <reviewItem>
      <errorID>6b8bdbc1-e31a-4917-b7ea-ddeee7c1df14</errorID>
      <errorWord>:</errorWord>
      <group>L1_Format</group>
      <groupName>格式问题</groupName>
      <ability>L2_HalfPunc_CN</ability>
      <abilityName>全半角问题</abilityName>
      <candidateList>
        <item>：</item>
      </candidateList>
      <explain>文本全半角错误。</explain>
      <paraID>3747671A</paraID>
      <start>8</start>
      <end>9</end>
      <status>ignored</status>
      <modifiedWord/>
      <trackRevisions>false</trackRevisions>
    </reviewItem>
    <reviewItem>
      <errorID>e5b657db-a1ce-4ef0-8731-fde5da741687</errorID>
      <errorWord>检测</errorWord>
      <group>L1_Word</group>
      <groupName>字词问题</groupName>
      <ability>L2_Typo</ability>
      <abilityName>字词错误</abilityName>
      <candidateList>
        <item>可检测</item>
      </candidateList>
      <explain/>
      <paraID>3747671A</paraID>
      <start>9</start>
      <end>11</end>
      <status>ignored</status>
      <modifiedWord/>
      <trackRevisions>false</trackRevisions>
    </reviewItem>
    <reviewItem>
      <errorID>cbdfadb3-93b5-42ca-a8ab-df7bbeb8393a</errorID>
      <errorWord>:</errorWord>
      <group>L1_Format</group>
      <groupName>格式问题</groupName>
      <ability>L2_HalfPunc_CN</ability>
      <abilityName>全半角问题</abilityName>
      <candidateList>
        <item>：</item>
      </candidateList>
      <explain>文本全半角错误。</explain>
      <paraID>54379682</paraID>
      <start>8</start>
      <end>9</end>
      <status>ignored</status>
      <modifiedWord/>
      <trackRevisions>false</trackRevisions>
    </reviewItem>
    <reviewItem>
      <errorID>863e415b-037f-4037-a19e-dc80d43cd948</errorID>
      <errorWord>万</errorWord>
      <group>L1_Punc</group>
      <groupName>标点问题</groupName>
      <ability>L2_Punc_CN</ability>
      <abilityName>标点符号问题</abilityName>
      <candidateList>
        <item>万。</item>
      </candidateList>
      <explain/>
      <paraID>54379682</paraID>
      <start>27</start>
      <end>28</end>
      <status>ignored</status>
      <modifiedWord/>
      <trackRevisions>false</trackRevisions>
    </reviewItem>
    <reviewItem>
      <errorID>f9e76519-f69c-43a3-a9bc-5699f301dd0e</errorID>
      <errorWord>:</errorWord>
      <group>L1_Format</group>
      <groupName>格式问题</groupName>
      <ability>L2_HalfPunc_CN</ability>
      <abilityName>全半角问题</abilityName>
      <candidateList>
        <item>：</item>
      </candidateList>
      <explain>文本全半角错误。</explain>
      <paraID>31539CEE</paraID>
      <start>8</start>
      <end>9</end>
      <status>ignored</status>
      <modifiedWord/>
      <trackRevisions>false</trackRevisions>
    </reviewItem>
    <reviewItem>
      <errorID>0eee1e8b-d840-4408-8dd8-ffa08bd6d17c</errorID>
      <errorWord>多</errorWord>
      <group>L1_Grammar</group>
      <groupName>语法问题</groupName>
      <ability>L2_Grammar</ability>
      <abilityName>语法错误</abilityName>
      <candidateList>
        <item>采用多</item>
      </candidateList>
      <explain/>
      <paraID>31539CEE</paraID>
      <start>9</start>
      <end>10</end>
      <status>ignored</status>
      <modifiedWord/>
      <trackRevisions>false</trackRevisions>
    </reviewItem>
    <reviewItem>
      <errorID>31636eb3-8f45-4083-b8f6-2f0783fdb342</errorID>
      <errorWord> </errorWord>
      <group>L1_Punc</group>
      <groupName>标点问题</groupName>
      <ability>L2_Punc_CN</ability>
      <abilityName>标点符号问题</abilityName>
      <candidateList>
        <item>：</item>
      </candidateList>
      <explain/>
      <paraID> ED375A3</paraID>
      <start>7</start>
      <end>8</end>
      <status>ignored</status>
      <modifiedWord/>
      <trackRevisions>false</trackRevisions>
    </reviewItem>
    <reviewItem>
      <errorID>b16d4599-1aff-4ab4-a389-8434d930ed43</errorID>
      <errorWord> </errorWord>
      <group>L1_Punc</group>
      <groupName>标点问题</groupName>
      <ability>L2_Punc_CN</ability>
      <abilityName>标点符号问题</abilityName>
      <candidateList>
        <item>：</item>
      </candidateList>
      <explain/>
      <paraID>3433EA5D</paraID>
      <start>9</start>
      <end>10</end>
      <status>ignored</status>
      <modifiedWord/>
      <trackRevisions>false</trackRevisions>
    </reviewItem>
    <reviewItem>
      <errorID>ef5a87cd-d4c8-47ae-bc46-fb3cf932a4f4</errorID>
      <errorWord> 采袋</errorWord>
      <group>L1_Word</group>
      <groupName>字词问题</groupName>
      <ability>L2_Typo</ability>
      <abilityName>字词错误</abilityName>
      <candidateList>
        <item>：采样</item>
      </candidateList>
      <explain/>
      <paraID>5A9F43EC</paraID>
      <start>10</start>
      <end>13</end>
      <status>ignored</status>
      <modifiedWord/>
      <trackRevisions>false</trackRevisions>
    </reviewItem>
    <reviewItem>
      <errorID>6e462b0e-80bc-42a4-aa4b-3896ff488cfd</errorID>
      <errorWord>:</errorWord>
      <group>L1_Format</group>
      <groupName>格式问题</groupName>
      <ability>L2_HalfPunc_CN</ability>
      <abilityName>全半角问题</abilityName>
      <candidateList>
        <item>：</item>
      </candidateList>
      <explain>文本全半角错误。</explain>
      <paraID>23A23F52</paraID>
      <start>9</start>
      <end>10</end>
      <status>ignored</status>
      <modifiedWord/>
      <trackRevisions>false</trackRevisions>
    </reviewItem>
    <reviewItem>
      <errorID>b7967b38-b3a4-420e-8b07-31db96863929</errorID>
      <errorWord>:</errorWord>
      <group>L1_Punc</group>
      <groupName>标点问题</groupName>
      <ability>L2_Punc_CN</ability>
      <abilityName>标点符号问题</abilityName>
      <candidateList>
        <item>：</item>
      </candidateList>
      <explain/>
      <paraID>6BBA9F42</paraID>
      <start>9</start>
      <end>10</end>
      <status>ignored</status>
      <modifiedWord/>
      <trackRevisions>false</trackRevisions>
    </reviewItem>
    <reviewItem>
      <errorID>b0d1589c-d4ee-4a18-8850-b3c8f2c84658</errorID>
      <errorWord>:</errorWord>
      <group>L1_Punc</group>
      <groupName>标点问题</groupName>
      <ability>L2_Punc_CN</ability>
      <abilityName>标点符号问题</abilityName>
      <candidateList>
        <item>：</item>
      </candidateList>
      <explain/>
      <paraID>4BB8CBA4</paraID>
      <start>11</start>
      <end>12</end>
      <status>ignored</status>
      <modifiedWord/>
      <trackRevisions>false</trackRevisions>
    </reviewItem>
    <reviewItem>
      <errorID>7b50ed57-3848-4b25-a913-84acfa5614d9</errorID>
      <errorWord>:</errorWord>
      <group>L1_Punc</group>
      <groupName>标点问题</groupName>
      <ability>L2_Punc_CN</ability>
      <abilityName>标点符号问题</abilityName>
      <candidateList>
        <item>：</item>
      </candidateList>
      <explain/>
      <paraID>7BAA9B1B</paraID>
      <start>9</start>
      <end>10</end>
      <status>ignored</status>
      <modifiedWord/>
      <trackRevisions>false</trackRevisions>
    </reviewItem>
    <reviewItem>
      <errorID>2182fcf6-3ad7-4bd9-a836-d8bc401cc147</errorID>
      <errorWord> </errorWord>
      <group>L1_Punc</group>
      <groupName>标点问题</groupName>
      <ability>L2_Punc_CN</ability>
      <abilityName>标点符号问题</abilityName>
      <candidateList>
        <item/>
      </candidateList>
      <explain>此处空格冗余，建议删除。</explain>
      <paraID>7BAA9B1B</paraID>
      <start>26</start>
      <end>27</end>
      <status>unmodified</status>
      <modifiedWord/>
      <trackRevisions>false</trackRevisions>
    </reviewItem>
    <reviewItem>
      <errorID>b1d8634c-c41f-45e8-a068-7a5db2c18783</errorID>
      <errorWord>)</errorWord>
      <group>L1_Format</group>
      <groupName>格式问题</groupName>
      <ability>L2_HalfPunc_CN</ability>
      <abilityName>全半角问题</abilityName>
      <candidateList>
        <item>）</item>
      </candidateList>
      <explain>文本全半角错误。</explain>
      <paraID>7BAA9B1B</paraID>
      <start>60</start>
      <end>61</end>
      <status>unmodified</status>
      <modifiedWord/>
      <trackRevisions>false</trackRevisions>
    </reviewItem>
    <reviewItem>
      <errorID>7d8b816b-2e01-4166-afd2-995e893bd8a3</errorID>
      <errorWord> </errorWord>
      <group>L1_Punc</group>
      <groupName>标点问题</groupName>
      <ability>L2_Punc_CN</ability>
      <abilityName>标点符号问题</abilityName>
      <candidateList>
        <item>：</item>
      </candidateList>
      <explain/>
      <paraID>5614BF0C</paraID>
      <start>12</start>
      <end>13</end>
      <status>unmodified</status>
      <modifiedWord/>
      <trackRevisions>false</trackRevisions>
    </reviewItem>
    <reviewItem>
      <errorID>33f2dc69-fa2c-4de1-9614-cf2e3640bf14</errorID>
      <errorWord> </errorWord>
      <group>L1_Punc</group>
      <groupName>标点问题</groupName>
      <ability>L2_Punc_CN</ability>
      <abilityName>标点符号问题</abilityName>
      <candidateList>
        <item/>
      </candidateList>
      <explain>此处空格冗余，建议删除。</explain>
      <paraID>5614BF0C</paraID>
      <start>16</start>
      <end>17</end>
      <status>unmodified</status>
      <modifiedWord/>
      <trackRevisions>false</trackRevisions>
    </reviewItem>
    <reviewItem>
      <errorID>8ce7afec-15e0-4b0c-be35-37e05745044e</errorID>
      <errorWord>:</errorWord>
      <group>L1_Punc</group>
      <groupName>标点问题</groupName>
      <ability>L2_Punc_CN</ability>
      <abilityName>标点符号问题</abilityName>
      <candidateList>
        <item>：</item>
      </candidateList>
      <explain/>
      <paraID>21B715F1</paraID>
      <start>11</start>
      <end>12</end>
      <status>unmodified</status>
      <modifiedWord/>
      <trackRevisions>false</trackRevisions>
    </reviewItem>
    <reviewItem>
      <errorID>81f57792-5577-4f55-8696-64dfc7761db3</errorID>
      <errorWord>:</errorWord>
      <group>L1_Punc</group>
      <groupName>标点问题</groupName>
      <ability>L2_Punc_CN</ability>
      <abilityName>标点符号问题</abilityName>
      <candidateList>
        <item>：</item>
      </candidateList>
      <explain/>
      <paraID>6F2FFBF0</paraID>
      <start>9</start>
      <end>10</end>
      <status>unmodified</status>
      <modifiedWord/>
      <trackRevisions>false</trackRevisions>
    </reviewItem>
    <reviewItem>
      <errorID>723df894-8626-498f-831d-57e7997201a0</errorID>
      <errorWord>(</errorWord>
      <group>L1_Punc</group>
      <groupName>标点问题</groupName>
      <ability>L2_Punc_CN</ability>
      <abilityName>标点符号问题</abilityName>
      <candidateList/>
      <explain>同一形式括号套用。</explain>
      <paraID>6F2FFBF0</paraID>
      <start>51</start>
      <end>52</end>
      <status>unmodified</status>
      <modifiedWord/>
      <trackRevisions>false</trackRevisions>
    </reviewItem>
    <reviewItem>
      <errorID>f8c37108-773e-45af-976d-8cc60ec13fb1</errorID>
      <errorWord>（</errorWord>
      <group>L1_Punc</group>
      <groupName>标点问题</groupName>
      <ability>L2_Punc_CN</ability>
      <abilityName>标点符号问题</abilityName>
      <candidateList>
        <item/>
      </candidateList>
      <explain/>
      <paraID>6F2FFBF0</paraID>
      <start>52</start>
      <end>53</end>
      <status>unmodified</status>
      <modifiedWord/>
      <trackRevisions>false</trackRevisions>
    </reviewItem>
    <reviewItem>
      <errorID>02a18036-73c4-4fcc-8594-82496a01a978</errorID>
      <errorWord>）</errorWord>
      <group>L1_Punc</group>
      <groupName>标点问题</groupName>
      <ability>L2_Punc_CN</ability>
      <abilityName>标点符号问题</abilityName>
      <candidateList>
        <item/>
      </candidateList>
      <explain/>
      <paraID>6F2FFBF0</paraID>
      <start>62</start>
      <end>63</end>
      <status>unmodified</status>
      <modifiedWord/>
      <trackRevisions>false</trackRevisions>
    </reviewItem>
    <reviewItem>
      <errorID>f90e9d92-4fa5-43f7-830a-259863f593eb</errorID>
      <errorWord>)</errorWord>
      <group>L1_Punc</group>
      <groupName>标点问题</groupName>
      <ability>L2_Punc_CN</ability>
      <abilityName>标点符号问题</abilityName>
      <candidateList/>
      <explain>同一形式括号套用。</explain>
      <paraID>6F2FFBF0</paraID>
      <start>63</start>
      <end>64</end>
      <status>unmodified</status>
      <modifiedWord/>
      <trackRevisions>false</trackRevisions>
    </reviewItem>
    <reviewItem>
      <errorID>2e1dffe6-1e30-418c-80bd-fe06ce59550e</errorID>
      <errorWord>成</errorWord>
      <group>L1_Word</group>
      <groupName>字词问题</groupName>
      <ability>L2_Typo</ability>
      <abilityName>字词错误</abilityName>
      <candidateList>
        <item>成后</item>
      </candidateList>
      <explain/>
      <paraID>13B10D9C</paraID>
      <start>8</start>
      <end>9</end>
      <status>unmodified</status>
      <modifiedWord/>
      <trackRevisions>false</trackRevisions>
    </reviewItem>
    <reviewItem>
      <errorID>e52a5441-7411-43de-bbd0-a1eb85fe95a4</errorID>
      <errorWord>验证</errorWord>
      <group>L1_Punc</group>
      <groupName>标点问题</groupName>
      <ability>L2_Punc_CN</ability>
      <abilityName>标点符号问题</abilityName>
      <candidateList>
        <item>验证。</item>
      </candidateList>
      <explain/>
      <paraID>13B10D9C</paraID>
      <start>25</start>
      <end>27</end>
      <status>unmodified</status>
      <modifiedWord/>
      <trackRevisions>false</trackRevisions>
    </reviewItem>
    <reviewItem>
      <errorID>1d6332f9-f7c1-43b1-8844-6e61f8208020</errorID>
      <errorWord>分组</errorWord>
      <group>L1_Punc</group>
      <groupName>标点问题</groupName>
      <ability>L2_Punc_CN</ability>
      <abilityName>标点符号问题</abilityName>
      <candidateList>
        <item>分组。</item>
      </candidateList>
      <explain/>
      <paraID>1AE6633D</paraID>
      <start>15</start>
      <end>17</end>
      <status>unmodified</status>
      <modifiedWord/>
      <trackRevisions>false</trackRevisions>
    </reviewItem>
    <reviewItem>
      <errorID>92b36251-23a1-4d9d-908e-1bc901a73f05</errorID>
      <errorWord>必需</errorWord>
      <group>L1_Word</group>
      <groupName>字词问题</groupName>
      <ability>L2_Typo</ability>
      <abilityName>字词错误</abilityName>
      <candidateList>
        <item>必须</item>
      </candidateList>
      <explain>存在发音相同字词的误用。</explain>
      <paraID>332BA813</paraID>
      <start>29</start>
      <end>31</end>
      <status>unmodified</status>
      <modifiedWord/>
      <trackRevisions>false</trackRevisions>
    </reviewItem>
    <reviewItem>
      <errorID>ffb4ad07-f050-4868-8ade-88a622897e61</errorID>
      <errorWord>;</errorWord>
      <group>L1_Format</group>
      <groupName>格式问题</groupName>
      <ability>L2_HalfPunc_CN</ability>
      <abilityName>全半角问题</abilityName>
      <candidateList>
        <item>；</item>
      </candidateList>
      <explain>文本全半角错误。</explain>
      <paraID>332BA813</paraID>
      <start>122</start>
      <end>123</end>
      <status>unmodified</status>
      <modifiedWord/>
      <trackRevisions>false</trackRevisions>
    </reviewItem>
    <reviewItem>
      <errorID>8fbe2817-713b-427e-ac38-e0f1f58ee642</errorID>
      <errorWord>和</errorWord>
      <group>L1_Word</group>
      <groupName>字词问题</groupName>
      <ability>L2_Typo</ability>
      <abilityName>字词错误</abilityName>
      <candidateList>
        <item>，如</item>
      </candidateList>
      <explain/>
      <paraID>6C89FF25</paraID>
      <start>28</start>
      <end>29</end>
      <status>unmodified</status>
      <modifiedWord/>
      <trackRevisions>false</trackRevisions>
    </reviewItem>
    <reviewItem>
      <errorID>174f818a-e68c-4dac-b87c-66a29c4ca9eb</errorID>
      <errorWord>及其它</errorWord>
      <group>L1_Grammar</group>
      <groupName>语法问题</groupName>
      <ability>L2_Grammar</ability>
      <abilityName>语法错误</abilityName>
      <candidateList>
        <item>等</item>
      </candidateList>
      <explain/>
      <paraID>6C89FF25</paraID>
      <start>46</start>
      <end>49</end>
      <status>unmodified</status>
      <modifiedWord/>
      <trackRevisions>false</trackRevisions>
    </reviewItem>
    <reviewItem>
      <errorID>e8032b48-c723-4a68-b133-4bc4329998ff</errorID>
      <errorWord>费用的总和</errorWord>
      <group>L1_Grammar</group>
      <groupName>语法问题</groupName>
      <ability>L2_Grammar</ability>
      <abilityName>语法错误</abilityName>
      <candidateList>
        <item>费用</item>
      </candidateList>
      <explain/>
      <paraID>6C89FF25</paraID>
      <start>51</start>
      <end>56</end>
      <status>unmodified</status>
      <modifiedWord/>
      <trackRevisions>false</trackRevisions>
    </reviewItem>
    <reviewItem>
      <errorID>e9850d21-b3e0-418f-b44d-4f1f4cd280e4</errorID>
      <errorWord>接收</errorWord>
      <group>L1_Word</group>
      <groupName>字词问题</groupName>
      <ability>L2_Typo</ability>
      <abilityName>字词错误</abilityName>
      <candidateList>
        <item>接受</item>
      </candidateList>
      <explain>存在发音相同字词的误用。</explain>
      <paraID> F6BFE13</paraID>
      <start>6</start>
      <end>8</end>
      <status>unmodified</status>
      <modifiedWord/>
      <trackRevisions>false</trackRevisions>
    </reviewItem>
    <reviewItem>
      <errorID>6b96301d-2e99-4eb1-a271-21528e527f5a</errorID>
      <errorWord>接到</errorWord>
      <group>L1_Word</group>
      <groupName>字词问题</groupName>
      <ability>L2_Typo</ability>
      <abilityName>字词错误</abilityName>
      <candidateList>
        <item>在接到</item>
      </candidateList>
      <explain/>
      <paraID>36E10A0B</paraID>
      <start>30</start>
      <end>32</end>
      <status>unmodified</status>
      <modifiedWord/>
      <trackRevisions>false</trackRevisions>
    </reviewItem>
    <reviewItem>
      <errorID>4d32221a-8f3b-409b-b78f-01a2399e616a</errorID>
      <errorWord>及</errorWord>
      <group>L1_Word</group>
      <groupName>字词问题</groupName>
      <ability>L2_Typo</ability>
      <abilityName>字词错误</abilityName>
      <candidateList>
        <item>并</item>
      </candidateList>
      <explain/>
      <paraID>36E10A0B</paraID>
      <start>50</start>
      <end>51</end>
      <status>unmodified</status>
      <modifiedWord/>
      <trackRevisions>false</trackRevisions>
    </reviewItem>
    <reviewItem>
      <errorID>d2111eef-dbfa-46cb-8cd1-a8a0bcfcef26</errorID>
      <errorWord>，</errorWord>
      <group>L1_Word</group>
      <groupName>字词问题</groupName>
      <ability>L2_Typo</ability>
      <abilityName>字词错误</abilityName>
      <candidateList>
        <item>，由</item>
      </candidateList>
      <explain/>
      <paraID> 2E0CEDD</paraID>
      <start>43</start>
      <end>44</end>
      <status>unmodified</status>
      <modifiedWord/>
      <trackRevisions>false</trackRevisions>
    </reviewItem>
    <reviewItem>
      <errorID>629df818-7e6f-4dcf-952b-da6d166f36da</errorID>
      <errorWord>收到的</errorWord>
      <group>L1_Word</group>
      <groupName>字词问题</groupName>
      <ability>L2_Typo</ability>
      <abilityName>字词错误</abilityName>
      <candidateList>
        <item>收到</item>
      </candidateList>
      <explain/>
      <paraID> 2E0CEDD</paraID>
      <start>124</start>
      <end>127</end>
      <status>unmodified</status>
      <modifiedWord/>
      <trackRevisions>false</trackRevisions>
    </reviewItem>
    <reviewItem>
      <errorID>da81f20b-694c-4901-8f4b-8611edd08091</errorID>
      <errorWord>以及</errorWord>
      <group>L1_Word</group>
      <groupName>字词问题</groupName>
      <ability>L2_Typo</ability>
      <abilityName>字词错误</abilityName>
      <candidateList>
        <item>或</item>
      </candidateList>
      <explain/>
      <paraID>1DCA5DBE</paraID>
      <start>6</start>
      <end>8</end>
      <status>unmodified</status>
      <modifiedWord/>
      <trackRevisions>false</trackRevisions>
    </reviewItem>
    <reviewItem>
      <errorID>77361502-bb69-426c-8302-88e747469453</errorID>
      <errorWord>，</errorWord>
      <group>L1_Grammar</group>
      <groupName>语法问题</groupName>
      <ability>L2_Grammar</ability>
      <abilityName>语法错误</abilityName>
      <candidateList>
        <item>情况，</item>
      </candidateList>
      <explain/>
      <paraID>1DCA5DBE</paraID>
      <start>15</start>
      <end>16</end>
      <status>unmodified</status>
      <modifiedWord/>
      <trackRevisions>false</trackRevisions>
    </reviewItem>
    <reviewItem>
      <errorID>5e12aaee-de5a-4f14-a64d-160c5a4e7e69</errorID>
      <errorWord>招标人</errorWord>
      <group>L1_Other</group>
      <groupName>其他问题</groupName>
      <ability>L2_Consistency</ability>
      <abilityName>一致性检查</abilityName>
      <candidateList>
        <item>采购人</item>
      </candidateList>
      <explain>实体一致性，采购主体表述不一致，全文统一使用采购人表述</explain>
      <paraID>1DCA5DBE</paraID>
      <start>16</start>
      <end>19</end>
      <status>unmodified</status>
      <modifiedWord/>
      <trackRevisions>false</trackRevisions>
    </reviewItem>
    <reviewItem>
      <errorID>5dc15480-fa8e-47f1-a0fc-66a5c7460920</errorID>
      <errorWord>，</errorWord>
      <group>L1_Punc</group>
      <groupName>标点问题</groupName>
      <ability>L2_Punc_CN</ability>
      <abilityName>标点符号问题</abilityName>
      <candidateList>
        <item/>
      </candidateList>
      <explain/>
      <paraID>1DCA5DBE</paraID>
      <start>51</start>
      <end>52</end>
      <status>unmodified</status>
      <modifiedWord/>
      <trackRevisions>false</trackRevisions>
    </reviewItem>
    <reviewItem>
      <errorID>a149de57-88a8-42a9-a5bd-301b5767d553</errorID>
      <errorWord>招标人</errorWord>
      <group>L1_Other</group>
      <groupName>其他问题</groupName>
      <ability>L2_Consistency</ability>
      <abilityName>一致性检查</abilityName>
      <candidateList>
        <item>采购人</item>
      </candidateList>
      <explain>实体一致性，采购主体表述不一致，全文统一使用采购人表述</explain>
      <paraID>6BDC4D1C</paraID>
      <start>0</start>
      <end>3</end>
      <status>unmodified</status>
      <modifiedWord/>
      <trackRevisions>false</trackRevisions>
    </reviewItem>
    <reviewItem>
      <errorID>06f1e665-f601-49a2-961e-9cd3ccd80008</errorID>
      <errorWord>常用用</errorWord>
      <group>L1_Word</group>
      <groupName>字词问题</groupName>
      <ability>L2_Typo</ability>
      <abilityName>字词错误</abilityName>
      <candidateList>
        <item>常用</item>
      </candidateList>
      <explain/>
      <paraID> 40EB671</paraID>
      <start>0</start>
      <end>3</end>
      <status>unmodified</status>
      <modifiedWord/>
      <trackRevisions>false</trackRevisions>
    </reviewItem>
    <reviewItem>
      <errorID>8d5dc0c8-8bb4-4ee3-b956-bc2a484331e0</errorID>
      <errorWord>每 每测试</errorWord>
      <group>L1_Other</group>
      <groupName>其他问题</groupName>
      <ability>L2_Consistency</ability>
      <abilityName>一致性检查</abilityName>
      <candidateList>
        <item>每测试</item>
      </candidateList>
      <explain>实体一致性，同一计量单位表述不一致</explain>
      <paraID>2F752243</paraID>
      <start>0</start>
      <end>5</end>
      <status>unmodified</status>
      <modifiedWord/>
      <trackRevisions>false</trackRevisions>
    </reviewItem>
    <reviewItem>
      <errorID>0feff7c5-faa9-40b0-adbe-96f95850a207</errorID>
      <errorWord> </errorWord>
      <group>L1_Punc</group>
      <groupName>标点问题</groupName>
      <ability>L2_Punc_CN</ability>
      <abilityName>标点符号问题</abilityName>
      <candidateList>
        <item/>
      </candidateList>
      <explain>此处空格冗余，建议删除。</explain>
      <paraID>13F278AA</paraID>
      <start>12</start>
      <end>13</end>
      <status>unmodified</status>
      <modifiedWord/>
      <trackRevisions>false</trackRevisions>
    </reviewItem>
    <reviewItem>
      <errorID>53f27707-de37-4309-8ca6-4c08af43e407</errorID>
      <errorWord>耗材</errorWord>
      <group>L1_Word</group>
      <groupName>字词问题</groupName>
      <ability>L2_Typo</ability>
      <abilityName>字词错误</abilityName>
      <candidateList>
        <item>的耗材</item>
      </candidateList>
      <explain/>
      <paraID>13F278AA</paraID>
      <start>61</start>
      <end>63</end>
      <status>unmodified</status>
      <modifiedWord/>
      <trackRevisions>false</trackRevisions>
    </reviewItem>
    <reviewItem>
      <errorID>80941945-e619-4542-8f75-f06e3ed9ed7d</errorID>
      <errorWord>(</errorWord>
      <group>L1_Format</group>
      <groupName>格式问题</groupName>
      <ability>L2_HalfPunc_CN</ability>
      <abilityName>全半角问题</abilityName>
      <candidateList>
        <item>（</item>
      </candidateList>
      <explain>文本全半角错误。</explain>
      <paraID>28DBC63C</paraID>
      <start>5</start>
      <end>6</end>
      <status>unmodified</status>
      <modifiedWord/>
      <trackRevisions>false</trackRevisions>
    </reviewItem>
    <reviewItem>
      <errorID>e55b4408-d846-4756-8a8d-8eca7798212e</errorID>
      <errorWord>)</errorWord>
      <group>L1_Format</group>
      <groupName>格式问题</groupName>
      <ability>L2_HalfPunc_CN</ability>
      <abilityName>全半角问题</abilityName>
      <candidateList>
        <item>）</item>
      </candidateList>
      <explain>文本全半角错误。</explain>
      <paraID>28DBC63C</paraID>
      <start>10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c371ff9e-a5c6-4e2d-b753-2746f40bddbf}">
  <ds:schemaRefs/>
</ds:datastoreItem>
</file>

<file path=docProps/app.xml><?xml version="1.0" encoding="utf-8"?>
<Properties xmlns="http://schemas.openxmlformats.org/officeDocument/2006/extended-properties" xmlns:vt="http://schemas.openxmlformats.org/officeDocument/2006/docPropsVTypes">
  <Template>Normal</Template>
  <Pages>4</Pages>
  <Words>2477</Words>
  <Characters>2788</Characters>
  <Lines>26</Lines>
  <Paragraphs>7</Paragraphs>
  <TotalTime>1</TotalTime>
  <ScaleCrop>false</ScaleCrop>
  <LinksUpToDate>false</LinksUpToDate>
  <CharactersWithSpaces>2801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老阳</cp:lastModifiedBy>
  <cp:lastPrinted>2021-01-18T07:59:00Z</cp:lastPrinted>
  <dcterms:modified xsi:type="dcterms:W3CDTF">2026-10-20T03:47:33Z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BBA9A786C5A046FE822632DD6B1F9D0D_13</vt:lpwstr>
  </property>
  <property fmtid="{D5CDD505-2E9C-101B-9397-08002B2CF9AE}" pid="4" name="KSOTemplateDocerSaveRecord">
    <vt:lpwstr>eyJoZGlkIjoiOTZkZDVmNzBiZGNiZTJiMTNjOTFhZTJiYjI4ZWQ4OTAiLCJ1c2VySWQiOiI0MzU5NDIxNTAifQ==</vt:lpwstr>
  </property>
</Properties>
</file>