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widowControl/>
        <w:spacing w:line="351" w:lineRule="atLeast"/>
        <w:ind w:firstLine="723" w:firstLineChars="200"/>
        <w:jc w:val="left"/>
        <w:rPr>
          <w:rFonts w:hint="eastAsia"/>
          <w:b/>
          <w:bCs/>
          <w:kern w:val="0"/>
          <w:sz w:val="36"/>
          <w:szCs w:val="36"/>
          <w:u w:val="single"/>
        </w:rPr>
      </w:pPr>
      <w:r>
        <w:rPr>
          <w:rFonts w:hint="eastAsia" w:cs="宋体"/>
          <w:b/>
          <w:bCs/>
          <w:kern w:val="0"/>
          <w:sz w:val="36"/>
          <w:szCs w:val="36"/>
        </w:rPr>
        <w:t>项目名称：</w:t>
      </w:r>
      <w:r>
        <w:rPr>
          <w:rFonts w:hint="eastAsia" w:ascii="宋体" w:hAnsi="宋体" w:eastAsia="宋体" w:cs="宋体"/>
          <w:b w:val="0"/>
          <w:bCs w:val="0"/>
          <w:color w:val="auto"/>
          <w:kern w:val="0"/>
          <w:sz w:val="36"/>
          <w:szCs w:val="36"/>
          <w:u w:val="single"/>
          <w:lang w:val="en-US" w:eastAsia="zh-CN" w:bidi="ar-SA"/>
        </w:rPr>
        <w:t>恒温循环解冻箱采购</w:t>
      </w:r>
    </w:p>
    <w:p w14:paraId="25B070E9">
      <w:pPr>
        <w:pStyle w:val="2"/>
      </w:pPr>
    </w:p>
    <w:p w14:paraId="20FAEC33">
      <w:pPr>
        <w:pStyle w:val="2"/>
      </w:pPr>
    </w:p>
    <w:p w14:paraId="62C888BC">
      <w:pPr>
        <w:pStyle w:val="2"/>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2"/>
        <w:rPr>
          <w:rFonts w:hint="eastAsia" w:cs="宋体"/>
          <w:b/>
          <w:bCs/>
          <w:kern w:val="0"/>
          <w:sz w:val="38"/>
          <w:szCs w:val="38"/>
        </w:rPr>
      </w:pPr>
    </w:p>
    <w:p w14:paraId="4894ACED">
      <w:pPr>
        <w:pStyle w:val="22"/>
        <w:rPr>
          <w:rFonts w:hint="eastAsia" w:cs="宋体"/>
          <w:b/>
          <w:bCs/>
          <w:kern w:val="0"/>
          <w:sz w:val="38"/>
          <w:szCs w:val="38"/>
        </w:rPr>
      </w:pPr>
    </w:p>
    <w:p w14:paraId="72CBABF6">
      <w:pPr>
        <w:pStyle w:val="22"/>
        <w:rPr>
          <w:rFonts w:hint="eastAsia" w:cs="宋体"/>
          <w:b/>
          <w:bCs/>
          <w:kern w:val="0"/>
          <w:sz w:val="38"/>
          <w:szCs w:val="38"/>
        </w:rPr>
      </w:pPr>
    </w:p>
    <w:p w14:paraId="09D9AB39">
      <w:pPr>
        <w:pStyle w:val="22"/>
        <w:rPr>
          <w:rFonts w:hint="eastAsia" w:cs="宋体"/>
          <w:b/>
          <w:bCs/>
          <w:kern w:val="0"/>
          <w:sz w:val="38"/>
          <w:szCs w:val="38"/>
        </w:rPr>
      </w:pPr>
    </w:p>
    <w:p w14:paraId="1FEEA8D9">
      <w:pPr>
        <w:pStyle w:val="22"/>
        <w:rPr>
          <w:rFonts w:hint="eastAsia" w:cs="宋体"/>
          <w:b/>
          <w:bCs/>
          <w:kern w:val="0"/>
          <w:sz w:val="38"/>
          <w:szCs w:val="38"/>
        </w:rPr>
      </w:pPr>
    </w:p>
    <w:p w14:paraId="4461A697">
      <w:pPr>
        <w:pStyle w:val="22"/>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2"/>
        <w:rPr>
          <w:rFonts w:hint="eastAsia" w:ascii="宋体" w:hAnsi="宋体" w:cs="宋体"/>
          <w:sz w:val="32"/>
          <w:szCs w:val="32"/>
          <w:lang w:val="en-US" w:eastAsia="zh-CN"/>
        </w:rPr>
      </w:pPr>
    </w:p>
    <w:p w14:paraId="615090F0">
      <w:pPr>
        <w:pStyle w:val="22"/>
        <w:rPr>
          <w:rFonts w:hint="eastAsia" w:ascii="宋体" w:hAnsi="宋体" w:cs="宋体"/>
          <w:sz w:val="32"/>
          <w:szCs w:val="32"/>
          <w:lang w:val="en-US" w:eastAsia="zh-CN"/>
        </w:rPr>
      </w:pPr>
    </w:p>
    <w:p w14:paraId="6B0D5E8C">
      <w:pPr>
        <w:pStyle w:val="22"/>
        <w:rPr>
          <w:rFonts w:hint="eastAsia" w:ascii="宋体" w:hAnsi="宋体" w:cs="宋体"/>
          <w:sz w:val="32"/>
          <w:szCs w:val="32"/>
          <w:lang w:val="en-US" w:eastAsia="zh-CN"/>
        </w:rPr>
      </w:pPr>
    </w:p>
    <w:p w14:paraId="042A88F2">
      <w:pPr>
        <w:pStyle w:val="22"/>
        <w:rPr>
          <w:rFonts w:hint="eastAsia" w:ascii="宋体" w:hAnsi="宋体" w:cs="宋体"/>
          <w:sz w:val="32"/>
          <w:szCs w:val="32"/>
          <w:lang w:val="en-US" w:eastAsia="zh-CN"/>
        </w:rPr>
      </w:pPr>
    </w:p>
    <w:p w14:paraId="04A6F989">
      <w:pPr>
        <w:pStyle w:val="22"/>
        <w:rPr>
          <w:rFonts w:hint="eastAsia" w:ascii="宋体" w:hAnsi="宋体" w:cs="宋体"/>
          <w:sz w:val="32"/>
          <w:szCs w:val="32"/>
          <w:lang w:val="en-US" w:eastAsia="zh-CN"/>
        </w:rPr>
      </w:pPr>
    </w:p>
    <w:p w14:paraId="31FB7189">
      <w:pPr>
        <w:pStyle w:val="22"/>
        <w:rPr>
          <w:rFonts w:hint="eastAsia" w:ascii="宋体" w:hAnsi="宋体" w:cs="宋体"/>
          <w:sz w:val="32"/>
          <w:szCs w:val="32"/>
          <w:lang w:val="en-US" w:eastAsia="zh-CN"/>
        </w:rPr>
      </w:pPr>
    </w:p>
    <w:p w14:paraId="6CC1D117">
      <w:pPr>
        <w:pStyle w:val="22"/>
        <w:rPr>
          <w:rFonts w:hint="eastAsia" w:ascii="宋体" w:hAnsi="宋体" w:cs="宋体"/>
          <w:sz w:val="32"/>
          <w:szCs w:val="32"/>
          <w:lang w:val="en-US" w:eastAsia="zh-CN"/>
        </w:rPr>
      </w:pPr>
    </w:p>
    <w:p w14:paraId="2B03CE6D">
      <w:pPr>
        <w:pStyle w:val="22"/>
        <w:rPr>
          <w:rFonts w:hint="eastAsia" w:ascii="宋体" w:hAnsi="宋体" w:cs="宋体"/>
          <w:sz w:val="32"/>
          <w:szCs w:val="32"/>
          <w:lang w:val="en-US" w:eastAsia="zh-CN"/>
        </w:rPr>
      </w:pPr>
    </w:p>
    <w:p w14:paraId="7594BE78">
      <w:pPr>
        <w:pStyle w:val="22"/>
        <w:rPr>
          <w:rFonts w:hint="eastAsia" w:ascii="宋体" w:hAnsi="宋体" w:cs="宋体"/>
          <w:sz w:val="32"/>
          <w:szCs w:val="32"/>
          <w:lang w:val="en-US" w:eastAsia="zh-CN"/>
        </w:rPr>
      </w:pPr>
    </w:p>
    <w:p w14:paraId="29A6F45A">
      <w:pPr>
        <w:pStyle w:val="22"/>
        <w:rPr>
          <w:rFonts w:hint="eastAsia" w:ascii="宋体" w:hAnsi="宋体" w:cs="宋体"/>
          <w:sz w:val="32"/>
          <w:szCs w:val="32"/>
          <w:lang w:val="en-US" w:eastAsia="zh-CN"/>
        </w:rPr>
      </w:pPr>
    </w:p>
    <w:p w14:paraId="34A02870">
      <w:pPr>
        <w:pStyle w:val="22"/>
        <w:rPr>
          <w:rFonts w:hint="eastAsia" w:ascii="宋体" w:hAnsi="宋体" w:cs="宋体"/>
          <w:sz w:val="32"/>
          <w:szCs w:val="32"/>
          <w:lang w:val="en-US" w:eastAsia="zh-CN"/>
        </w:rPr>
      </w:pPr>
    </w:p>
    <w:p w14:paraId="1EC7D8C1">
      <w:pPr>
        <w:pStyle w:val="22"/>
        <w:rPr>
          <w:rFonts w:hint="eastAsia" w:ascii="宋体" w:hAnsi="宋体" w:cs="宋体"/>
          <w:sz w:val="32"/>
          <w:szCs w:val="32"/>
          <w:lang w:val="en-US" w:eastAsia="zh-CN"/>
        </w:rPr>
      </w:pPr>
    </w:p>
    <w:p w14:paraId="21FBBD4A">
      <w:pPr>
        <w:pStyle w:val="22"/>
        <w:rPr>
          <w:rFonts w:hint="eastAsia" w:ascii="宋体" w:hAnsi="宋体" w:cs="宋体"/>
          <w:sz w:val="32"/>
          <w:szCs w:val="32"/>
          <w:lang w:val="en-US" w:eastAsia="zh-CN"/>
        </w:rPr>
      </w:pPr>
    </w:p>
    <w:p w14:paraId="11FF4590">
      <w:pPr>
        <w:widowControl/>
        <w:jc w:val="center"/>
        <w:rPr>
          <w:rFonts w:hint="eastAsia" w:cs="宋体"/>
          <w:b/>
          <w:bCs/>
          <w:kern w:val="0"/>
          <w:sz w:val="36"/>
          <w:szCs w:val="36"/>
        </w:rPr>
      </w:pPr>
      <w:r>
        <w:rPr>
          <w:rFonts w:hint="eastAsia" w:cs="宋体"/>
          <w:b/>
          <w:bCs/>
          <w:kern w:val="0"/>
          <w:sz w:val="36"/>
          <w:szCs w:val="36"/>
        </w:rPr>
        <w:t>一、投标函</w:t>
      </w:r>
    </w:p>
    <w:p w14:paraId="42E3E992">
      <w:pPr>
        <w:pStyle w:val="6"/>
      </w:pP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9"/>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9"/>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numPr>
          <w:ilvl w:val="0"/>
          <w:numId w:val="0"/>
        </w:num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17A495C9">
      <w:pPr>
        <w:pStyle w:val="6"/>
        <w:numPr>
          <w:ilvl w:val="0"/>
          <w:numId w:val="0"/>
        </w:numPr>
        <w:rPr>
          <w:rFonts w:hint="eastAsia"/>
          <w:lang w:val="en-US" w:eastAsia="zh-CN"/>
        </w:rPr>
      </w:pPr>
    </w:p>
    <w:p w14:paraId="7587D1C1">
      <w:pPr>
        <w:widowControl/>
        <w:spacing w:line="600" w:lineRule="auto"/>
        <w:jc w:val="left"/>
      </w:pPr>
      <w:r>
        <w:rPr>
          <w:rFonts w:hint="eastAsia" w:ascii="宋体" w:hAnsi="宋体" w:eastAsia="宋体" w:cs="宋体"/>
          <w:b/>
          <w:bCs/>
          <w:kern w:val="0"/>
          <w:sz w:val="28"/>
          <w:szCs w:val="28"/>
          <w:lang w:val="en-US" w:eastAsia="zh-CN"/>
        </w:rPr>
        <w:t>项目名称：</w:t>
      </w:r>
      <w:r>
        <w:rPr>
          <w:rFonts w:hint="eastAsia" w:ascii="宋体" w:hAnsi="宋体" w:eastAsia="宋体" w:cs="宋体"/>
          <w:i w:val="0"/>
          <w:iCs w:val="0"/>
          <w:caps w:val="0"/>
          <w:color w:val="000000"/>
          <w:spacing w:val="0"/>
          <w:sz w:val="28"/>
          <w:szCs w:val="28"/>
          <w:u w:val="single"/>
          <w:shd w:val="clear" w:fill="FFFFFF"/>
          <w:lang w:val="en-US" w:eastAsia="zh-CN"/>
        </w:rPr>
        <w:t>恒温循环解冻箱采购</w:t>
      </w:r>
      <w:r>
        <w:rPr>
          <w:rFonts w:hint="eastAsia" w:ascii="宋体" w:hAnsi="宋体" w:cs="宋体"/>
          <w:b/>
          <w:bCs/>
          <w:kern w:val="0"/>
          <w:sz w:val="28"/>
          <w:szCs w:val="28"/>
          <w:lang w:val="en-US" w:eastAsia="zh-CN"/>
        </w:rPr>
        <w:t xml:space="preserve">       </w:t>
      </w:r>
      <w:r>
        <w:rPr>
          <w:rFonts w:hint="eastAsia" w:ascii="宋体" w:hAnsi="宋体" w:eastAsia="宋体" w:cs="宋体"/>
          <w:b/>
          <w:bCs/>
          <w:kern w:val="0"/>
          <w:sz w:val="28"/>
          <w:szCs w:val="28"/>
        </w:rPr>
        <w:t>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6"/>
        <w:tblW w:w="93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249"/>
        <w:gridCol w:w="1790"/>
        <w:gridCol w:w="787"/>
        <w:gridCol w:w="1285"/>
        <w:gridCol w:w="1285"/>
        <w:gridCol w:w="1196"/>
        <w:gridCol w:w="1036"/>
      </w:tblGrid>
      <w:tr w14:paraId="7083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63" w:type="dxa"/>
            <w:vAlign w:val="center"/>
          </w:tcPr>
          <w:p w14:paraId="363B3E0A">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249" w:type="dxa"/>
            <w:vAlign w:val="center"/>
          </w:tcPr>
          <w:p w14:paraId="12174F0F">
            <w:pPr>
              <w:widowControl/>
              <w:spacing w:line="360" w:lineRule="auto"/>
              <w:jc w:val="center"/>
              <w:rPr>
                <w:b w:val="0"/>
                <w:bCs w:val="0"/>
              </w:rPr>
            </w:pPr>
            <w:r>
              <w:rPr>
                <w:rFonts w:hint="eastAsia" w:cs="宋体"/>
                <w:b w:val="0"/>
                <w:bCs w:val="0"/>
                <w:kern w:val="0"/>
                <w:sz w:val="24"/>
                <w:szCs w:val="24"/>
              </w:rPr>
              <w:t>货物名称</w:t>
            </w:r>
          </w:p>
        </w:tc>
        <w:tc>
          <w:tcPr>
            <w:tcW w:w="1790" w:type="dxa"/>
            <w:vAlign w:val="center"/>
          </w:tcPr>
          <w:p w14:paraId="468AD8F4">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787" w:type="dxa"/>
            <w:vAlign w:val="center"/>
          </w:tcPr>
          <w:p w14:paraId="1F79DF47">
            <w:pPr>
              <w:widowControl/>
              <w:spacing w:line="360" w:lineRule="auto"/>
              <w:jc w:val="center"/>
              <w:rPr>
                <w:b w:val="0"/>
                <w:bCs w:val="0"/>
              </w:rPr>
            </w:pPr>
            <w:r>
              <w:rPr>
                <w:rFonts w:hint="eastAsia" w:cs="宋体"/>
                <w:b w:val="0"/>
                <w:bCs w:val="0"/>
                <w:kern w:val="0"/>
                <w:sz w:val="24"/>
                <w:szCs w:val="24"/>
              </w:rPr>
              <w:t>数量</w:t>
            </w:r>
          </w:p>
        </w:tc>
        <w:tc>
          <w:tcPr>
            <w:tcW w:w="1285" w:type="dxa"/>
            <w:vAlign w:val="center"/>
          </w:tcPr>
          <w:p w14:paraId="0E129B04">
            <w:pPr>
              <w:widowControl/>
              <w:spacing w:line="360" w:lineRule="auto"/>
              <w:jc w:val="center"/>
              <w:rPr>
                <w:rFonts w:hint="default"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285" w:type="dxa"/>
            <w:vAlign w:val="center"/>
          </w:tcPr>
          <w:p w14:paraId="25B372FC">
            <w:pPr>
              <w:widowControl/>
              <w:spacing w:line="360" w:lineRule="auto"/>
              <w:jc w:val="center"/>
              <w:rPr>
                <w:rFonts w:hint="default" w:eastAsia="宋体"/>
                <w:b w:val="0"/>
                <w:bCs w:val="0"/>
                <w:lang w:val="en-US" w:eastAsia="zh-CN"/>
              </w:rPr>
            </w:pPr>
            <w:r>
              <w:rPr>
                <w:rFonts w:hint="eastAsia" w:cs="宋体"/>
                <w:b w:val="0"/>
                <w:bCs w:val="0"/>
                <w:kern w:val="0"/>
                <w:sz w:val="24"/>
                <w:szCs w:val="24"/>
                <w:lang w:val="en-US" w:eastAsia="zh-CN"/>
              </w:rPr>
              <w:t>报价合计</w:t>
            </w:r>
          </w:p>
        </w:tc>
        <w:tc>
          <w:tcPr>
            <w:tcW w:w="1196" w:type="dxa"/>
            <w:vAlign w:val="center"/>
          </w:tcPr>
          <w:p w14:paraId="13FEBF40">
            <w:pPr>
              <w:widowControl/>
              <w:spacing w:line="360" w:lineRule="auto"/>
              <w:jc w:val="center"/>
              <w:rPr>
                <w:b w:val="0"/>
                <w:bCs w:val="0"/>
              </w:rPr>
            </w:pPr>
            <w:r>
              <w:rPr>
                <w:rFonts w:hint="eastAsia" w:cs="宋体"/>
                <w:b w:val="0"/>
                <w:bCs w:val="0"/>
                <w:kern w:val="0"/>
                <w:sz w:val="24"/>
                <w:szCs w:val="24"/>
                <w:lang w:val="en-US" w:eastAsia="zh-CN"/>
              </w:rPr>
              <w:t>质保期</w:t>
            </w:r>
          </w:p>
        </w:tc>
        <w:tc>
          <w:tcPr>
            <w:tcW w:w="1036" w:type="dxa"/>
            <w:vAlign w:val="center"/>
          </w:tcPr>
          <w:p w14:paraId="481165E9">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45E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763" w:type="dxa"/>
            <w:vAlign w:val="center"/>
          </w:tcPr>
          <w:p w14:paraId="7A6E5F6D">
            <w:pPr>
              <w:autoSpaceDE w:val="0"/>
              <w:autoSpaceDN w:val="0"/>
              <w:adjustRightInd w:val="0"/>
              <w:jc w:val="center"/>
              <w:rPr>
                <w:rFonts w:hint="eastAsia" w:eastAsiaTheme="minorEastAsia"/>
                <w:color w:val="000000"/>
                <w:kern w:val="0"/>
                <w:sz w:val="24"/>
                <w:szCs w:val="24"/>
                <w:lang w:val="en-US" w:eastAsia="zh-CN"/>
              </w:rPr>
            </w:pPr>
            <w:r>
              <w:rPr>
                <w:rFonts w:hint="eastAsia"/>
                <w:color w:val="000000"/>
                <w:kern w:val="0"/>
                <w:sz w:val="24"/>
                <w:szCs w:val="24"/>
                <w:lang w:val="en-US" w:eastAsia="zh-CN"/>
              </w:rPr>
              <w:t>1</w:t>
            </w:r>
          </w:p>
        </w:tc>
        <w:tc>
          <w:tcPr>
            <w:tcW w:w="1249" w:type="dxa"/>
            <w:vAlign w:val="center"/>
          </w:tcPr>
          <w:p w14:paraId="5942212D">
            <w:pPr>
              <w:widowControl/>
              <w:jc w:val="center"/>
              <w:rPr>
                <w:rFonts w:hint="eastAsia"/>
                <w:lang w:val="en-US" w:eastAsia="zh-CN"/>
              </w:rPr>
            </w:pPr>
          </w:p>
          <w:p w14:paraId="66D3B36C">
            <w:pPr>
              <w:pStyle w:val="2"/>
              <w:jc w:val="center"/>
              <w:rPr>
                <w:color w:val="000000"/>
                <w:kern w:val="0"/>
                <w:sz w:val="24"/>
                <w:szCs w:val="24"/>
              </w:rPr>
            </w:pPr>
          </w:p>
        </w:tc>
        <w:tc>
          <w:tcPr>
            <w:tcW w:w="1790" w:type="dxa"/>
            <w:vAlign w:val="center"/>
          </w:tcPr>
          <w:p w14:paraId="0FB28490">
            <w:pPr>
              <w:widowControl/>
              <w:jc w:val="center"/>
              <w:rPr>
                <w:color w:val="000000"/>
                <w:kern w:val="0"/>
                <w:sz w:val="24"/>
                <w:szCs w:val="24"/>
              </w:rPr>
            </w:pPr>
          </w:p>
        </w:tc>
        <w:tc>
          <w:tcPr>
            <w:tcW w:w="787" w:type="dxa"/>
            <w:vAlign w:val="center"/>
          </w:tcPr>
          <w:p w14:paraId="0A44EF81">
            <w:pPr>
              <w:widowControl/>
              <w:jc w:val="center"/>
              <w:rPr>
                <w:color w:val="000000"/>
                <w:kern w:val="0"/>
                <w:sz w:val="24"/>
                <w:szCs w:val="24"/>
              </w:rPr>
            </w:pPr>
          </w:p>
        </w:tc>
        <w:tc>
          <w:tcPr>
            <w:tcW w:w="1285" w:type="dxa"/>
            <w:vAlign w:val="center"/>
          </w:tcPr>
          <w:p w14:paraId="5357CA5E">
            <w:pPr>
              <w:autoSpaceDE w:val="0"/>
              <w:autoSpaceDN w:val="0"/>
              <w:adjustRightInd w:val="0"/>
              <w:jc w:val="center"/>
              <w:rPr>
                <w:color w:val="000000"/>
                <w:kern w:val="0"/>
                <w:sz w:val="24"/>
                <w:szCs w:val="24"/>
              </w:rPr>
            </w:pPr>
          </w:p>
        </w:tc>
        <w:tc>
          <w:tcPr>
            <w:tcW w:w="1285" w:type="dxa"/>
            <w:vAlign w:val="center"/>
          </w:tcPr>
          <w:p w14:paraId="19364EC5">
            <w:pPr>
              <w:autoSpaceDE w:val="0"/>
              <w:autoSpaceDN w:val="0"/>
              <w:adjustRightInd w:val="0"/>
              <w:jc w:val="center"/>
              <w:rPr>
                <w:color w:val="000000"/>
                <w:kern w:val="0"/>
                <w:sz w:val="24"/>
                <w:szCs w:val="24"/>
              </w:rPr>
            </w:pPr>
          </w:p>
        </w:tc>
        <w:tc>
          <w:tcPr>
            <w:tcW w:w="1196" w:type="dxa"/>
            <w:vAlign w:val="center"/>
          </w:tcPr>
          <w:p w14:paraId="47C6A6D6">
            <w:pPr>
              <w:autoSpaceDE w:val="0"/>
              <w:autoSpaceDN w:val="0"/>
              <w:adjustRightInd w:val="0"/>
              <w:jc w:val="center"/>
              <w:rPr>
                <w:color w:val="000000"/>
                <w:kern w:val="0"/>
                <w:sz w:val="24"/>
                <w:szCs w:val="24"/>
              </w:rPr>
            </w:pPr>
          </w:p>
        </w:tc>
        <w:tc>
          <w:tcPr>
            <w:tcW w:w="1036" w:type="dxa"/>
            <w:vAlign w:val="center"/>
          </w:tcPr>
          <w:p w14:paraId="7D149FA6">
            <w:pPr>
              <w:autoSpaceDE w:val="0"/>
              <w:autoSpaceDN w:val="0"/>
              <w:adjustRightInd w:val="0"/>
              <w:jc w:val="center"/>
              <w:rPr>
                <w:color w:val="000000"/>
                <w:kern w:val="0"/>
                <w:sz w:val="24"/>
                <w:szCs w:val="24"/>
              </w:rPr>
            </w:pPr>
          </w:p>
        </w:tc>
      </w:tr>
      <w:tr w14:paraId="093D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9391" w:type="dxa"/>
            <w:gridSpan w:val="8"/>
          </w:tcPr>
          <w:p w14:paraId="12298267">
            <w:pPr>
              <w:widowControl/>
              <w:jc w:val="both"/>
              <w:rPr>
                <w:color w:val="000000"/>
                <w:kern w:val="0"/>
                <w:sz w:val="24"/>
                <w:szCs w:val="24"/>
              </w:rPr>
            </w:pPr>
          </w:p>
          <w:p w14:paraId="06282E4C">
            <w:pPr>
              <w:autoSpaceDE w:val="0"/>
              <w:autoSpaceDN w:val="0"/>
              <w:adjustRightInd w:val="0"/>
              <w:rPr>
                <w:rFonts w:hint="eastAsia" w:cs="宋体"/>
                <w:kern w:val="0"/>
                <w:sz w:val="24"/>
                <w:szCs w:val="24"/>
              </w:rPr>
            </w:pPr>
            <w:r>
              <w:rPr>
                <w:rFonts w:hint="eastAsia" w:cs="宋体"/>
                <w:kern w:val="0"/>
                <w:sz w:val="24"/>
                <w:szCs w:val="24"/>
              </w:rPr>
              <w:t>投标报价合计人民币大写：</w:t>
            </w:r>
            <w:r>
              <w:rPr>
                <w:kern w:val="0"/>
                <w:sz w:val="24"/>
                <w:szCs w:val="24"/>
              </w:rPr>
              <w:t xml:space="preserve">                           </w:t>
            </w:r>
            <w:r>
              <w:rPr>
                <w:rFonts w:hint="eastAsia" w:cs="宋体"/>
                <w:kern w:val="0"/>
                <w:sz w:val="24"/>
                <w:szCs w:val="24"/>
              </w:rPr>
              <w:t>小写：</w:t>
            </w:r>
          </w:p>
        </w:tc>
      </w:tr>
      <w:tr w14:paraId="025C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exact"/>
          <w:jc w:val="center"/>
        </w:trPr>
        <w:tc>
          <w:tcPr>
            <w:tcW w:w="9391" w:type="dxa"/>
            <w:gridSpan w:val="8"/>
          </w:tcPr>
          <w:p w14:paraId="483916EB">
            <w:pPr>
              <w:autoSpaceDE w:val="0"/>
              <w:autoSpaceDN w:val="0"/>
              <w:adjustRightInd w:val="0"/>
              <w:rPr>
                <w:rFonts w:hint="eastAsia" w:cs="宋体"/>
                <w:kern w:val="0"/>
                <w:sz w:val="24"/>
                <w:szCs w:val="24"/>
              </w:rPr>
            </w:pPr>
          </w:p>
          <w:p w14:paraId="4C6CBD60">
            <w:pPr>
              <w:autoSpaceDE w:val="0"/>
              <w:autoSpaceDN w:val="0"/>
              <w:adjustRightInd w:val="0"/>
              <w:spacing w:line="360" w:lineRule="auto"/>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p w14:paraId="4138E471">
            <w:pPr>
              <w:autoSpaceDE w:val="0"/>
              <w:autoSpaceDN w:val="0"/>
              <w:adjustRightInd w:val="0"/>
              <w:spacing w:line="360" w:lineRule="auto"/>
              <w:rPr>
                <w:rFonts w:hint="eastAsia" w:cs="宋体"/>
                <w:kern w:val="0"/>
                <w:sz w:val="24"/>
                <w:szCs w:val="24"/>
              </w:rPr>
            </w:pPr>
          </w:p>
        </w:tc>
      </w:tr>
    </w:tbl>
    <w:p w14:paraId="2E70607C">
      <w:pPr>
        <w:widowControl/>
        <w:spacing w:line="360" w:lineRule="auto"/>
        <w:jc w:val="left"/>
        <w:rPr>
          <w:rFonts w:hint="eastAsia" w:cs="宋体"/>
          <w:kern w:val="0"/>
          <w:sz w:val="24"/>
          <w:szCs w:val="24"/>
        </w:rPr>
      </w:pPr>
    </w:p>
    <w:p w14:paraId="37C27882">
      <w:pPr>
        <w:widowControl/>
        <w:spacing w:line="360" w:lineRule="auto"/>
        <w:ind w:firstLine="720" w:firstLineChars="300"/>
        <w:jc w:val="left"/>
        <w:rPr>
          <w:kern w:val="0"/>
          <w:sz w:val="24"/>
          <w:szCs w:val="24"/>
        </w:rPr>
      </w:pPr>
      <w:r>
        <w:rPr>
          <w:rFonts w:hint="eastAsia" w:cs="宋体"/>
          <w:kern w:val="0"/>
          <w:sz w:val="24"/>
          <w:szCs w:val="24"/>
        </w:rPr>
        <w:t>注：</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w:t>
      </w:r>
      <w:r>
        <w:rPr>
          <w:rFonts w:hint="eastAsia" w:cs="宋体"/>
          <w:kern w:val="0"/>
          <w:sz w:val="24"/>
          <w:szCs w:val="24"/>
          <w:lang w:eastAsia="zh-CN"/>
        </w:rPr>
        <w:t>、</w:t>
      </w:r>
      <w:r>
        <w:rPr>
          <w:rFonts w:hint="eastAsia" w:cs="宋体"/>
          <w:kern w:val="0"/>
          <w:sz w:val="24"/>
          <w:szCs w:val="24"/>
          <w:lang w:val="en-US" w:eastAsia="zh-CN"/>
        </w:rPr>
        <w:t>设备接入医院</w:t>
      </w:r>
      <w:r>
        <w:rPr>
          <w:rFonts w:hint="default" w:cs="宋体"/>
          <w:kern w:val="0"/>
          <w:sz w:val="24"/>
          <w:szCs w:val="24"/>
          <w:lang w:val="en-US" w:eastAsia="zh-CN"/>
        </w:rPr>
        <w:t xml:space="preserve"> HIS/LIS </w:t>
      </w:r>
      <w:r>
        <w:rPr>
          <w:rFonts w:hint="eastAsia" w:cs="宋体"/>
          <w:kern w:val="0"/>
          <w:sz w:val="24"/>
          <w:szCs w:val="24"/>
          <w:lang w:val="en-US" w:eastAsia="zh-CN"/>
        </w:rPr>
        <w:t>系统的接口费用</w:t>
      </w:r>
      <w:r>
        <w:rPr>
          <w:rFonts w:hint="eastAsia" w:cs="宋体"/>
          <w:kern w:val="0"/>
          <w:sz w:val="24"/>
          <w:szCs w:val="24"/>
        </w:rPr>
        <w:t>等费用，以及已支付或将支付的营业税和其它税费，尽可能详细。</w:t>
      </w:r>
    </w:p>
    <w:p w14:paraId="2B4C73B2">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04B61640">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3.投标报价不可超过项目预算金额，否则报价文件无效。</w:t>
      </w: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49940FD7">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46E0ABDB">
      <w:pPr>
        <w:pStyle w:val="10"/>
        <w:jc w:val="both"/>
        <w:rPr>
          <w:rFonts w:hint="eastAsia" w:cs="宋体"/>
          <w:b/>
          <w:bCs/>
          <w:kern w:val="0"/>
          <w:sz w:val="36"/>
          <w:szCs w:val="36"/>
          <w:lang w:val="en-US" w:eastAsia="zh-CN"/>
        </w:rPr>
      </w:pPr>
    </w:p>
    <w:p w14:paraId="586838F5">
      <w:pPr>
        <w:pStyle w:val="10"/>
        <w:ind w:firstLine="1084" w:firstLineChars="300"/>
        <w:jc w:val="both"/>
        <w:rPr>
          <w:rFonts w:hint="eastAsia" w:cs="宋体"/>
          <w:b/>
          <w:bCs/>
          <w:kern w:val="0"/>
          <w:sz w:val="36"/>
          <w:szCs w:val="36"/>
          <w:lang w:val="en-US" w:eastAsia="zh-CN"/>
        </w:rPr>
      </w:pPr>
    </w:p>
    <w:p w14:paraId="554A1CDB">
      <w:pPr>
        <w:pStyle w:val="10"/>
        <w:jc w:val="both"/>
        <w:rPr>
          <w:rFonts w:hint="eastAsia" w:cs="宋体"/>
          <w:b/>
          <w:bCs/>
          <w:kern w:val="0"/>
          <w:sz w:val="36"/>
          <w:szCs w:val="36"/>
          <w:lang w:val="en-US" w:eastAsia="zh-CN"/>
        </w:rPr>
      </w:pPr>
    </w:p>
    <w:p w14:paraId="6A4211A8">
      <w:pPr>
        <w:pStyle w:val="10"/>
        <w:jc w:val="both"/>
        <w:rPr>
          <w:rFonts w:hint="eastAsia" w:cs="宋体"/>
          <w:b/>
          <w:bCs/>
          <w:kern w:val="0"/>
          <w:sz w:val="36"/>
          <w:szCs w:val="36"/>
          <w:lang w:val="en-US" w:eastAsia="zh-CN"/>
        </w:rPr>
      </w:pPr>
    </w:p>
    <w:p w14:paraId="36EDCAEB">
      <w:pPr>
        <w:rPr>
          <w:rFonts w:hint="eastAsia"/>
          <w:lang w:val="en-US" w:eastAsia="zh-CN"/>
        </w:rPr>
      </w:pPr>
    </w:p>
    <w:p w14:paraId="36FF3C3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四、技术参数响应及偏离表</w:t>
      </w:r>
    </w:p>
    <w:tbl>
      <w:tblPr>
        <w:tblStyle w:val="16"/>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5C7C82C7">
      <w:pPr>
        <w:pStyle w:val="7"/>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不得只填写‘响应’或简单复制招标文件技术参数，否则投标无效</w:t>
      </w:r>
      <w:r>
        <w:rPr>
          <w:rFonts w:hint="eastAsia" w:ascii="宋体" w:hAnsi="宋体" w:eastAsia="宋体" w:cs="宋体"/>
          <w:color w:val="000000"/>
          <w:sz w:val="24"/>
          <w:szCs w:val="24"/>
          <w:lang w:val="en-US" w:eastAsia="zh-CN"/>
        </w:rPr>
        <w:t>。</w:t>
      </w:r>
    </w:p>
    <w:p w14:paraId="205737FB">
      <w:pPr>
        <w:pStyle w:val="7"/>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26B98E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auto"/>
          <w:sz w:val="24"/>
          <w:szCs w:val="24"/>
          <w:highlight w:val="none"/>
          <w:lang w:val="en-US" w:eastAsia="zh-CN"/>
        </w:rPr>
        <w:t>所有技术规格参数要求为实质性条款，如有负偏离或不响应的，则投标文件无效</w:t>
      </w:r>
    </w:p>
    <w:p w14:paraId="50A2CADE">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default" w:ascii="宋体" w:hAnsi="宋体" w:cs="宋体"/>
          <w:color w:val="auto"/>
          <w:sz w:val="24"/>
          <w:szCs w:val="24"/>
          <w:highlight w:val="none"/>
          <w:lang w:val="en-US" w:eastAsia="zh-CN"/>
        </w:rPr>
      </w:pPr>
    </w:p>
    <w:p w14:paraId="1A7F8E32">
      <w:pPr>
        <w:pStyle w:val="8"/>
        <w:spacing w:line="360" w:lineRule="auto"/>
        <w:ind w:firstLine="480"/>
        <w:rPr>
          <w:rFonts w:hint="eastAsia" w:ascii="宋体" w:hAnsi="宋体" w:eastAsia="宋体" w:cs="宋体"/>
          <w:sz w:val="24"/>
          <w:szCs w:val="24"/>
          <w:lang w:val="en-US" w:eastAsia="zh-CN"/>
        </w:rPr>
      </w:pP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6"/>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8C061C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p>
    <w:p w14:paraId="7BB9DC7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五、商务要求响应表</w:t>
      </w:r>
    </w:p>
    <w:p w14:paraId="5E034B6D">
      <w:pPr>
        <w:numPr>
          <w:ilvl w:val="0"/>
          <w:numId w:val="0"/>
        </w:numPr>
        <w:snapToGrid w:val="0"/>
        <w:spacing w:before="50" w:after="120" w:afterLines="50" w:line="440" w:lineRule="exact"/>
        <w:jc w:val="left"/>
        <w:rPr>
          <w:rFonts w:hint="eastAsia"/>
          <w:color w:val="000000" w:themeColor="text1"/>
          <w:sz w:val="32"/>
          <w:szCs w:val="32"/>
          <w14:textFill>
            <w14:solidFill>
              <w14:schemeClr w14:val="tx1"/>
            </w14:solidFill>
          </w14:textFill>
        </w:rPr>
      </w:pP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962"/>
        <w:gridCol w:w="3038"/>
        <w:gridCol w:w="1082"/>
      </w:tblGrid>
      <w:tr w14:paraId="5D4F1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42607B5">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EAE5807">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7C0629C">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59019D4">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0EC3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63B0482">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2591D7A">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39713F2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44B98E0">
            <w:pPr>
              <w:snapToGrid w:val="0"/>
              <w:spacing w:before="120" w:beforeLines="50"/>
              <w:jc w:val="center"/>
              <w:rPr>
                <w:color w:val="000000" w:themeColor="text1"/>
                <w:sz w:val="24"/>
                <w:szCs w:val="24"/>
                <w14:textFill>
                  <w14:solidFill>
                    <w14:schemeClr w14:val="tx1"/>
                  </w14:solidFill>
                </w14:textFill>
              </w:rPr>
            </w:pPr>
          </w:p>
        </w:tc>
      </w:tr>
      <w:tr w14:paraId="1D0A9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C25CB14">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08C7863">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B70599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C5EC9F4">
            <w:pPr>
              <w:snapToGrid w:val="0"/>
              <w:spacing w:before="120" w:beforeLines="50"/>
              <w:jc w:val="center"/>
              <w:rPr>
                <w:color w:val="000000" w:themeColor="text1"/>
                <w:sz w:val="24"/>
                <w:szCs w:val="24"/>
                <w14:textFill>
                  <w14:solidFill>
                    <w14:schemeClr w14:val="tx1"/>
                  </w14:solidFill>
                </w14:textFill>
              </w:rPr>
            </w:pPr>
          </w:p>
        </w:tc>
      </w:tr>
      <w:tr w14:paraId="00C4F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7960A16">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8BA444">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042E0C1">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B43DB28">
            <w:pPr>
              <w:snapToGrid w:val="0"/>
              <w:spacing w:before="120" w:beforeLines="50"/>
              <w:jc w:val="center"/>
              <w:rPr>
                <w:color w:val="000000" w:themeColor="text1"/>
                <w:sz w:val="24"/>
                <w:szCs w:val="24"/>
                <w14:textFill>
                  <w14:solidFill>
                    <w14:schemeClr w14:val="tx1"/>
                  </w14:solidFill>
                </w14:textFill>
              </w:rPr>
            </w:pPr>
          </w:p>
        </w:tc>
      </w:tr>
      <w:tr w14:paraId="4F9F3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B88145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72F5DB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5CD5E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F3ED8DF">
            <w:pPr>
              <w:snapToGrid w:val="0"/>
              <w:spacing w:before="120" w:beforeLines="50"/>
              <w:jc w:val="center"/>
              <w:rPr>
                <w:color w:val="000000" w:themeColor="text1"/>
                <w:sz w:val="24"/>
                <w:szCs w:val="24"/>
                <w14:textFill>
                  <w14:solidFill>
                    <w14:schemeClr w14:val="tx1"/>
                  </w14:solidFill>
                </w14:textFill>
              </w:rPr>
            </w:pPr>
          </w:p>
        </w:tc>
      </w:tr>
    </w:tbl>
    <w:p w14:paraId="285C5CBC">
      <w:pPr>
        <w:pStyle w:val="10"/>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bookmarkStart w:id="3" w:name="_Hlk48144603"/>
      <w:bookmarkStart w:id="4" w:name="_Hlk89181571"/>
    </w:p>
    <w:p w14:paraId="36923A3D">
      <w:pPr>
        <w:pStyle w:val="7"/>
        <w:spacing w:line="360" w:lineRule="auto"/>
        <w:ind w:left="0" w:leftChars="0" w:firstLine="0" w:firstLineChars="0"/>
        <w:contextualSpacing/>
        <w:rPr>
          <w:rFonts w:hint="eastAsia"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注：</w:t>
      </w:r>
      <w:bookmarkStart w:id="5" w:name="_Hlk19049081"/>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1.本表应对“采购需求”文件中所列商务要求逐条作出明确响应，并根据响应情况在“偏离说明”栏填写正偏离或负偏离及原因，完全符合的填写“无偏离”。</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不得只填写‘响应’或简单复制招标文件技术参数，否则投标无效。</w:t>
      </w:r>
    </w:p>
    <w:p w14:paraId="3A0A44A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auto"/>
          <w:sz w:val="24"/>
          <w:szCs w:val="24"/>
          <w:highlight w:val="none"/>
          <w:lang w:val="en-US" w:eastAsia="zh-CN"/>
        </w:rPr>
        <w:t>所有商务要求为实质性条款，如有负偏离或不响应的，则投标文件无</w:t>
      </w:r>
      <w:r>
        <w:rPr>
          <w:rFonts w:hint="eastAsia" w:ascii="宋体" w:hAnsi="宋体" w:eastAsia="宋体" w:cs="宋体"/>
          <w:color w:val="auto"/>
          <w:sz w:val="24"/>
          <w:szCs w:val="24"/>
          <w:highlight w:val="none"/>
          <w:lang w:val="en-US" w:eastAsia="zh-CN"/>
        </w:rPr>
        <w:t>效。</w:t>
      </w:r>
    </w:p>
    <w:p w14:paraId="0E8095EB">
      <w:pPr>
        <w:pStyle w:val="10"/>
        <w:tabs>
          <w:tab w:val="left" w:pos="2127"/>
        </w:tabs>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p>
    <w:p w14:paraId="1E79EEC4">
      <w:pPr>
        <w:rPr>
          <w:rFonts w:hint="default"/>
          <w:lang w:val="en-US" w:eastAsia="zh-CN"/>
        </w:rPr>
      </w:pP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
        <w:ind w:firstLine="3120" w:firstLineChars="1300"/>
        <w:rPr>
          <w:rFonts w:hint="eastAsia" w:eastAsia="宋体"/>
          <w:lang w:val="en-US" w:eastAsia="zh-CN"/>
        </w:rPr>
      </w:pPr>
    </w:p>
    <w:p w14:paraId="4A2E2D38">
      <w:pPr>
        <w:pStyle w:val="2"/>
        <w:rPr>
          <w:rFonts w:hint="eastAsia"/>
          <w:lang w:val="en-US" w:eastAsia="zh-CN"/>
        </w:rPr>
      </w:pPr>
    </w:p>
    <w:p w14:paraId="01B1607B">
      <w:pPr>
        <w:pStyle w:val="2"/>
        <w:rPr>
          <w:rFonts w:hint="eastAsia"/>
          <w:lang w:val="en-US" w:eastAsia="zh-CN"/>
        </w:rPr>
      </w:pPr>
    </w:p>
    <w:p w14:paraId="1651C2A3">
      <w:pPr>
        <w:pStyle w:val="2"/>
        <w:rPr>
          <w:rFonts w:hint="eastAsia"/>
          <w:lang w:val="en-US" w:eastAsia="zh-CN"/>
        </w:rPr>
      </w:pPr>
    </w:p>
    <w:p w14:paraId="263CBBE8">
      <w:pPr>
        <w:pStyle w:val="2"/>
        <w:rPr>
          <w:rFonts w:hint="eastAsia"/>
          <w:lang w:val="en-US" w:eastAsia="zh-CN"/>
        </w:rPr>
      </w:pPr>
    </w:p>
    <w:p w14:paraId="4CDABC0E">
      <w:pPr>
        <w:pStyle w:val="2"/>
        <w:rPr>
          <w:rFonts w:hint="eastAsia"/>
          <w:lang w:val="en-US" w:eastAsia="zh-CN"/>
        </w:rPr>
      </w:pPr>
    </w:p>
    <w:p w14:paraId="4F002D62">
      <w:pPr>
        <w:pStyle w:val="2"/>
        <w:rPr>
          <w:rFonts w:hint="eastAsia"/>
          <w:lang w:val="en-US" w:eastAsia="zh-CN"/>
        </w:rPr>
      </w:pPr>
    </w:p>
    <w:p w14:paraId="4329E946">
      <w:pPr>
        <w:pStyle w:val="2"/>
        <w:rPr>
          <w:rFonts w:hint="eastAsia"/>
          <w:lang w:val="en-US" w:eastAsia="zh-CN"/>
        </w:rPr>
      </w:pPr>
    </w:p>
    <w:p w14:paraId="386716BA">
      <w:pPr>
        <w:numPr>
          <w:ilvl w:val="0"/>
          <w:numId w:val="0"/>
        </w:numPr>
        <w:ind w:firstLine="1084" w:firstLineChars="300"/>
        <w:jc w:val="both"/>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六、资格证明文件（格式，必须提供）</w:t>
      </w:r>
    </w:p>
    <w:p w14:paraId="4F063C1A">
      <w:pPr>
        <w:ind w:firstLine="560"/>
        <w:rPr>
          <w:rFonts w:hint="eastAsia" w:ascii="宋体" w:hAnsi="宋体" w:eastAsia="宋体" w:cs="宋体"/>
          <w:sz w:val="28"/>
          <w:szCs w:val="28"/>
          <w:lang w:val="en-US" w:eastAsia="zh-CN"/>
        </w:rPr>
      </w:pPr>
    </w:p>
    <w:p w14:paraId="2E920124">
      <w:pPr>
        <w:pStyle w:val="10"/>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1.报名公司营业证照等供应商资格证明文件（必须提供)</w:t>
      </w:r>
    </w:p>
    <w:p w14:paraId="294D16C6">
      <w:pPr>
        <w:pStyle w:val="10"/>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2.公司法人身份证明书、法人授权委托书（如有）（格式附后）（必须提供)</w:t>
      </w:r>
    </w:p>
    <w:p w14:paraId="143309BE">
      <w:pPr>
        <w:pStyle w:val="10"/>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3.投标产品医疗器械注册证（如有）等证明文件等招标文件中要求提供的证明材料、承诺函等（必须提供)</w:t>
      </w:r>
    </w:p>
    <w:p w14:paraId="3906976A">
      <w:pPr>
        <w:pStyle w:val="10"/>
        <w:tabs>
          <w:tab w:val="left" w:pos="2127"/>
        </w:tabs>
        <w:spacing w:line="480" w:lineRule="auto"/>
        <w:ind w:firstLine="560" w:firstLineChars="200"/>
        <w:jc w:val="left"/>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hAnsi="宋体" w:cs="宋体"/>
          <w:color w:val="000000" w:themeColor="text1"/>
          <w:sz w:val="28"/>
          <w:szCs w:val="28"/>
          <w:lang w:val="en-US" w:eastAsia="zh-CN"/>
          <w14:textFill>
            <w14:solidFill>
              <w14:schemeClr w14:val="tx1"/>
            </w14:solidFill>
          </w14:textFill>
        </w:rPr>
        <w:t>4.中小企业声明函（货物）</w:t>
      </w:r>
      <w:r>
        <w:rPr>
          <w:rFonts w:hint="eastAsia" w:ascii="宋体" w:hAnsi="宋体" w:eastAsia="宋体" w:cs="宋体"/>
          <w:color w:val="000000" w:themeColor="text1"/>
          <w:sz w:val="28"/>
          <w:szCs w:val="28"/>
          <w:lang w:val="en-US" w:eastAsia="zh-CN"/>
          <w14:textFill>
            <w14:solidFill>
              <w14:schemeClr w14:val="tx1"/>
            </w14:solidFill>
          </w14:textFill>
        </w:rPr>
        <w:t>（格式附后）（必须提供)</w:t>
      </w:r>
    </w:p>
    <w:p w14:paraId="4D062A1E">
      <w:pPr>
        <w:pStyle w:val="10"/>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hAnsi="宋体" w:cs="宋体"/>
          <w:color w:val="000000" w:themeColor="text1"/>
          <w:sz w:val="28"/>
          <w:szCs w:val="28"/>
          <w:lang w:val="en-US" w:eastAsia="zh-CN"/>
          <w14:textFill>
            <w14:solidFill>
              <w14:schemeClr w14:val="tx1"/>
            </w14:solidFill>
          </w14:textFill>
        </w:rPr>
        <w:t>5</w:t>
      </w:r>
      <w:r>
        <w:rPr>
          <w:rFonts w:hint="eastAsia" w:ascii="宋体" w:hAnsi="宋体" w:eastAsia="宋体" w:cs="宋体"/>
          <w:color w:val="000000" w:themeColor="text1"/>
          <w:sz w:val="28"/>
          <w:szCs w:val="28"/>
          <w:lang w:val="en-US" w:eastAsia="zh-CN"/>
          <w14:textFill>
            <w14:solidFill>
              <w14:schemeClr w14:val="tx1"/>
            </w14:solidFill>
          </w14:textFill>
        </w:rPr>
        <w:t>.投标人认为需要提供的其它材料</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2419DF77">
      <w:pPr>
        <w:pStyle w:val="2"/>
        <w:spacing w:line="360" w:lineRule="auto"/>
        <w:rPr>
          <w:rFonts w:hint="default" w:ascii="宋体" w:hAnsi="宋体" w:eastAsia="宋体" w:cs="宋体"/>
          <w:sz w:val="24"/>
          <w:szCs w:val="24"/>
          <w:lang w:val="en-US" w:eastAsia="zh-CN"/>
        </w:rPr>
      </w:pPr>
    </w:p>
    <w:p w14:paraId="54774861">
      <w:pPr>
        <w:pStyle w:val="2"/>
        <w:numPr>
          <w:ilvl w:val="0"/>
          <w:numId w:val="0"/>
        </w:numPr>
        <w:rPr>
          <w:rFonts w:hint="eastAsia" w:cs="宋体"/>
          <w:b/>
          <w:bCs/>
          <w:kern w:val="0"/>
          <w:sz w:val="38"/>
          <w:szCs w:val="38"/>
          <w:lang w:val="en-US" w:eastAsia="zh-CN"/>
        </w:rPr>
      </w:pPr>
    </w:p>
    <w:p w14:paraId="6A01A973">
      <w:pPr>
        <w:pStyle w:val="2"/>
        <w:numPr>
          <w:ilvl w:val="0"/>
          <w:numId w:val="0"/>
        </w:numPr>
        <w:rPr>
          <w:rFonts w:hint="eastAsia" w:cs="宋体"/>
          <w:b/>
          <w:bCs/>
          <w:kern w:val="0"/>
          <w:sz w:val="38"/>
          <w:szCs w:val="38"/>
          <w:lang w:val="en-US" w:eastAsia="zh-CN"/>
        </w:rPr>
      </w:pPr>
    </w:p>
    <w:p w14:paraId="6CDC0C3D">
      <w:pPr>
        <w:pStyle w:val="2"/>
        <w:numPr>
          <w:ilvl w:val="0"/>
          <w:numId w:val="0"/>
        </w:numPr>
        <w:rPr>
          <w:rFonts w:hint="eastAsia" w:cs="宋体"/>
          <w:b/>
          <w:bCs/>
          <w:kern w:val="0"/>
          <w:sz w:val="38"/>
          <w:szCs w:val="38"/>
          <w:lang w:val="en-US" w:eastAsia="zh-CN"/>
        </w:rPr>
      </w:pPr>
    </w:p>
    <w:p w14:paraId="56160D22">
      <w:pPr>
        <w:pStyle w:val="2"/>
        <w:numPr>
          <w:ilvl w:val="0"/>
          <w:numId w:val="0"/>
        </w:numPr>
        <w:rPr>
          <w:rFonts w:hint="eastAsia" w:cs="宋体"/>
          <w:b/>
          <w:bCs/>
          <w:kern w:val="0"/>
          <w:sz w:val="38"/>
          <w:szCs w:val="38"/>
          <w:lang w:val="en-US" w:eastAsia="zh-CN"/>
        </w:rPr>
      </w:pPr>
    </w:p>
    <w:p w14:paraId="6CBD1162">
      <w:pPr>
        <w:pStyle w:val="2"/>
        <w:numPr>
          <w:ilvl w:val="0"/>
          <w:numId w:val="0"/>
        </w:numPr>
        <w:rPr>
          <w:rFonts w:hint="eastAsia" w:cs="宋体"/>
          <w:b/>
          <w:bCs/>
          <w:kern w:val="0"/>
          <w:sz w:val="38"/>
          <w:szCs w:val="38"/>
          <w:lang w:val="en-US" w:eastAsia="zh-CN"/>
        </w:rPr>
      </w:pPr>
    </w:p>
    <w:p w14:paraId="18E66449">
      <w:pPr>
        <w:pStyle w:val="2"/>
        <w:numPr>
          <w:ilvl w:val="0"/>
          <w:numId w:val="0"/>
        </w:numPr>
        <w:rPr>
          <w:rFonts w:hint="eastAsia" w:cs="宋体"/>
          <w:b/>
          <w:bCs/>
          <w:kern w:val="0"/>
          <w:sz w:val="38"/>
          <w:szCs w:val="38"/>
          <w:lang w:val="en-US" w:eastAsia="zh-CN"/>
        </w:rPr>
      </w:pPr>
    </w:p>
    <w:p w14:paraId="61270747">
      <w:pPr>
        <w:pStyle w:val="2"/>
        <w:numPr>
          <w:ilvl w:val="0"/>
          <w:numId w:val="0"/>
        </w:numPr>
        <w:rPr>
          <w:rFonts w:hint="eastAsia" w:cs="宋体"/>
          <w:b/>
          <w:bCs/>
          <w:kern w:val="0"/>
          <w:sz w:val="38"/>
          <w:szCs w:val="38"/>
          <w:lang w:val="en-US" w:eastAsia="zh-CN"/>
        </w:rPr>
      </w:pPr>
    </w:p>
    <w:p w14:paraId="3D6D39EC">
      <w:pPr>
        <w:pStyle w:val="2"/>
        <w:numPr>
          <w:ilvl w:val="0"/>
          <w:numId w:val="0"/>
        </w:numPr>
        <w:rPr>
          <w:rFonts w:hint="eastAsia" w:cs="宋体"/>
          <w:b/>
          <w:bCs/>
          <w:kern w:val="0"/>
          <w:sz w:val="38"/>
          <w:szCs w:val="38"/>
          <w:lang w:val="en-US" w:eastAsia="zh-CN"/>
        </w:rPr>
      </w:pPr>
    </w:p>
    <w:p w14:paraId="6DCB2603">
      <w:pPr>
        <w:pStyle w:val="2"/>
        <w:numPr>
          <w:ilvl w:val="0"/>
          <w:numId w:val="0"/>
        </w:numPr>
        <w:rPr>
          <w:rFonts w:hint="eastAsia" w:cs="宋体"/>
          <w:b/>
          <w:bCs/>
          <w:kern w:val="0"/>
          <w:sz w:val="38"/>
          <w:szCs w:val="38"/>
          <w:lang w:val="en-US" w:eastAsia="zh-CN"/>
        </w:rPr>
      </w:pPr>
    </w:p>
    <w:p w14:paraId="5B0AC815">
      <w:pPr>
        <w:pStyle w:val="2"/>
        <w:numPr>
          <w:ilvl w:val="0"/>
          <w:numId w:val="0"/>
        </w:numPr>
        <w:rPr>
          <w:rFonts w:hint="eastAsia" w:cs="宋体"/>
          <w:b/>
          <w:bCs/>
          <w:kern w:val="0"/>
          <w:sz w:val="38"/>
          <w:szCs w:val="38"/>
          <w:lang w:val="en-US" w:eastAsia="zh-CN"/>
        </w:rPr>
      </w:pPr>
    </w:p>
    <w:p w14:paraId="0BAD8493">
      <w:pPr>
        <w:pStyle w:val="10"/>
        <w:keepNext w:val="0"/>
        <w:keepLines w:val="0"/>
        <w:pageBreakBefore w:val="0"/>
        <w:tabs>
          <w:tab w:val="left" w:pos="2100"/>
        </w:tabs>
        <w:overflowPunct/>
        <w:topLinePunct w:val="0"/>
        <w:bidi w:val="0"/>
        <w:spacing w:line="400" w:lineRule="exact"/>
        <w:ind w:firstLine="643" w:firstLineChars="200"/>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lang w:val="en-US" w:eastAsia="zh-CN"/>
        </w:rPr>
        <w:t xml:space="preserve"> </w:t>
      </w:r>
      <w:r>
        <w:rPr>
          <w:rFonts w:hint="eastAsia" w:ascii="仿宋" w:hAnsi="仿宋" w:eastAsia="仿宋" w:cs="仿宋"/>
          <w:b/>
          <w:color w:val="auto"/>
          <w:sz w:val="32"/>
          <w:highlight w:val="none"/>
        </w:rPr>
        <w:t>法定代表人身份证明书（格式）</w:t>
      </w:r>
    </w:p>
    <w:p w14:paraId="74ED2FF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10"/>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6"/>
        <w:rPr>
          <w:rFonts w:hint="eastAsia"/>
        </w:rPr>
      </w:pPr>
    </w:p>
    <w:p w14:paraId="0F76FD7E">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10"/>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10"/>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10"/>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2"/>
        <w:rPr>
          <w:rFonts w:hint="eastAsia"/>
          <w:lang w:val="en-US" w:eastAsia="zh-CN"/>
        </w:rPr>
      </w:pPr>
    </w:p>
    <w:p w14:paraId="2568DAF2">
      <w:pPr>
        <w:pStyle w:val="22"/>
        <w:rPr>
          <w:rFonts w:hint="eastAsia"/>
          <w:lang w:val="en-US" w:eastAsia="zh-CN"/>
        </w:rPr>
      </w:pPr>
    </w:p>
    <w:p w14:paraId="23D6AE43">
      <w:pPr>
        <w:adjustRightInd w:val="0"/>
        <w:snapToGrid w:val="0"/>
        <w:spacing w:line="300" w:lineRule="auto"/>
        <w:jc w:val="center"/>
        <w:rPr>
          <w:rFonts w:hint="eastAsia" w:ascii="方正小标宋简体" w:hAnsi="方正小标宋简体" w:eastAsia="方正小标宋简体" w:cs="方正小标宋简体"/>
          <w:bCs/>
          <w:color w:val="auto"/>
          <w:sz w:val="44"/>
          <w:szCs w:val="44"/>
          <w:highlight w:val="none"/>
        </w:rPr>
      </w:pPr>
      <w:bookmarkStart w:id="6" w:name="_GoBack"/>
      <w:bookmarkEnd w:id="6"/>
      <w:r>
        <w:rPr>
          <w:rFonts w:hint="eastAsia" w:ascii="方正小标宋简体" w:hAnsi="方正小标宋简体" w:eastAsia="方正小标宋简体" w:cs="方正小标宋简体"/>
          <w:bCs/>
          <w:color w:val="auto"/>
          <w:sz w:val="44"/>
          <w:szCs w:val="44"/>
          <w:highlight w:val="none"/>
        </w:rPr>
        <w:t>中小企业声明函（货物）</w:t>
      </w:r>
    </w:p>
    <w:p w14:paraId="37660E83">
      <w:pPr>
        <w:widowControl/>
        <w:spacing w:line="360" w:lineRule="auto"/>
        <w:jc w:val="left"/>
        <w:rPr>
          <w:rFonts w:hint="eastAsia" w:ascii="Times New Roman" w:hAnsi="Times New Roman" w:cs="宋体"/>
          <w:kern w:val="0"/>
          <w:sz w:val="24"/>
          <w:szCs w:val="24"/>
          <w:lang w:val="en-US" w:eastAsia="zh-CN"/>
        </w:rPr>
      </w:pPr>
    </w:p>
    <w:p w14:paraId="66F12B9A">
      <w:pPr>
        <w:widowControl/>
        <w:spacing w:line="360" w:lineRule="auto"/>
        <w:ind w:firstLine="480" w:firstLineChars="200"/>
        <w:jc w:val="left"/>
        <w:rPr>
          <w:rFonts w:hint="eastAsia" w:ascii="Times New Roman" w:hAnsi="Times New Roman" w:cs="宋体"/>
          <w:kern w:val="0"/>
          <w:sz w:val="24"/>
          <w:szCs w:val="24"/>
          <w:lang w:val="en-US" w:eastAsia="zh-CN"/>
        </w:rPr>
      </w:pPr>
      <w:r>
        <w:rPr>
          <w:rFonts w:hint="eastAsia" w:ascii="Times New Roman" w:hAnsi="Times New Roman" w:cs="宋体"/>
          <w:kern w:val="0"/>
          <w:sz w:val="24"/>
          <w:szCs w:val="24"/>
          <w:lang w:val="en-US" w:eastAsia="zh-CN"/>
        </w:rPr>
        <w:t>本公司（联合体）郑重声明，根据《政府采购促进中小企业发展管理办法》（财库﹝2020﹞46号）的规定，本公司（联合体）参加</w:t>
      </w:r>
      <w:r>
        <w:rPr>
          <w:rFonts w:hint="eastAsia" w:ascii="Times New Roman" w:hAnsi="Times New Roman" w:cs="宋体"/>
          <w:kern w:val="0"/>
          <w:sz w:val="24"/>
          <w:szCs w:val="24"/>
          <w:u w:val="single"/>
          <w:lang w:val="en-US" w:eastAsia="zh-CN"/>
        </w:rPr>
        <w:t>（单位名称）</w:t>
      </w:r>
      <w:r>
        <w:rPr>
          <w:rFonts w:hint="eastAsia" w:ascii="Times New Roman" w:hAnsi="Times New Roman" w:cs="宋体"/>
          <w:kern w:val="0"/>
          <w:sz w:val="24"/>
          <w:szCs w:val="24"/>
          <w:lang w:val="en-US" w:eastAsia="zh-CN"/>
        </w:rPr>
        <w:t>的</w:t>
      </w:r>
      <w:r>
        <w:rPr>
          <w:rFonts w:hint="eastAsia" w:ascii="Times New Roman" w:hAnsi="Times New Roman" w:cs="宋体"/>
          <w:kern w:val="0"/>
          <w:sz w:val="24"/>
          <w:szCs w:val="24"/>
          <w:u w:val="single"/>
          <w:lang w:val="en-US" w:eastAsia="zh-CN"/>
        </w:rPr>
        <w:t>（项目名称）</w:t>
      </w:r>
      <w:r>
        <w:rPr>
          <w:rFonts w:hint="eastAsia" w:ascii="Times New Roman" w:hAnsi="Times New Roman" w:cs="宋体"/>
          <w:kern w:val="0"/>
          <w:sz w:val="24"/>
          <w:szCs w:val="24"/>
          <w:lang w:val="en-US" w:eastAsia="zh-CN"/>
        </w:rPr>
        <w:t>采购活动，提供的货物全部由符合政策要求的中小企业制造。相关企业（含联合体中的中小企业、签订分包意向协议的中小企业）的具体情况如下：</w:t>
      </w:r>
    </w:p>
    <w:p w14:paraId="4C18B277">
      <w:pPr>
        <w:widowControl/>
        <w:spacing w:line="360" w:lineRule="auto"/>
        <w:ind w:firstLine="480" w:firstLineChars="200"/>
        <w:jc w:val="left"/>
        <w:rPr>
          <w:rFonts w:hint="eastAsia" w:ascii="Times New Roman" w:hAnsi="Times New Roman" w:cs="宋体"/>
          <w:kern w:val="0"/>
          <w:sz w:val="24"/>
          <w:szCs w:val="24"/>
          <w:lang w:val="en-US" w:eastAsia="zh-CN"/>
        </w:rPr>
      </w:pPr>
      <w:r>
        <w:rPr>
          <w:rFonts w:hint="eastAsia" w:ascii="Times New Roman" w:hAnsi="Times New Roman" w:cs="宋体"/>
          <w:kern w:val="0"/>
          <w:sz w:val="24"/>
          <w:szCs w:val="24"/>
          <w:lang w:val="en-US" w:eastAsia="zh-CN"/>
        </w:rPr>
        <w:t>1.</w:t>
      </w:r>
      <w:r>
        <w:rPr>
          <w:rFonts w:hint="eastAsia" w:ascii="Times New Roman" w:hAnsi="Times New Roman" w:cs="宋体"/>
          <w:kern w:val="0"/>
          <w:sz w:val="24"/>
          <w:szCs w:val="24"/>
          <w:u w:val="single"/>
          <w:lang w:val="en-US" w:eastAsia="zh-CN"/>
        </w:rPr>
        <w:t>（标的名称）</w:t>
      </w:r>
      <w:r>
        <w:rPr>
          <w:rFonts w:hint="eastAsia" w:ascii="Times New Roman" w:hAnsi="Times New Roman" w:cs="宋体"/>
          <w:kern w:val="0"/>
          <w:sz w:val="24"/>
          <w:szCs w:val="24"/>
          <w:lang w:val="en-US" w:eastAsia="zh-CN"/>
        </w:rPr>
        <w:t>，属于</w:t>
      </w:r>
      <w:r>
        <w:rPr>
          <w:rFonts w:hint="eastAsia" w:ascii="Times New Roman" w:hAnsi="Times New Roman" w:cs="宋体"/>
          <w:kern w:val="0"/>
          <w:sz w:val="24"/>
          <w:szCs w:val="24"/>
          <w:u w:val="single"/>
          <w:lang w:val="en-US" w:eastAsia="zh-CN"/>
        </w:rPr>
        <w:t>（采购文件中明确的所属行业）</w:t>
      </w:r>
      <w:r>
        <w:rPr>
          <w:rFonts w:hint="eastAsia" w:ascii="Times New Roman" w:hAnsi="Times New Roman" w:cs="宋体"/>
          <w:kern w:val="0"/>
          <w:sz w:val="24"/>
          <w:szCs w:val="24"/>
          <w:lang w:val="en-US" w:eastAsia="zh-CN"/>
        </w:rPr>
        <w:t>行业；制造商为</w:t>
      </w:r>
      <w:r>
        <w:rPr>
          <w:rFonts w:hint="eastAsia" w:ascii="Times New Roman" w:hAnsi="Times New Roman" w:cs="宋体"/>
          <w:kern w:val="0"/>
          <w:sz w:val="24"/>
          <w:szCs w:val="24"/>
          <w:u w:val="single"/>
          <w:lang w:val="en-US" w:eastAsia="zh-CN"/>
        </w:rPr>
        <w:t>（企业名称）</w:t>
      </w:r>
      <w:r>
        <w:rPr>
          <w:rFonts w:hint="eastAsia" w:ascii="Times New Roman" w:hAnsi="Times New Roman" w:cs="宋体"/>
          <w:kern w:val="0"/>
          <w:sz w:val="24"/>
          <w:szCs w:val="24"/>
          <w:lang w:val="en-US" w:eastAsia="zh-CN"/>
        </w:rPr>
        <w:t>，从业人员</w:t>
      </w:r>
      <w:r>
        <w:rPr>
          <w:rFonts w:hint="eastAsia" w:ascii="Times New Roman" w:hAnsi="Times New Roman" w:cs="宋体"/>
          <w:kern w:val="0"/>
          <w:sz w:val="24"/>
          <w:szCs w:val="24"/>
          <w:u w:val="single"/>
          <w:lang w:val="en-US" w:eastAsia="zh-CN"/>
        </w:rPr>
        <w:t xml:space="preserve">      </w:t>
      </w:r>
      <w:r>
        <w:rPr>
          <w:rFonts w:hint="eastAsia" w:ascii="Times New Roman" w:hAnsi="Times New Roman" w:cs="宋体"/>
          <w:kern w:val="0"/>
          <w:sz w:val="24"/>
          <w:szCs w:val="24"/>
          <w:lang w:val="en-US" w:eastAsia="zh-CN"/>
        </w:rPr>
        <w:t>人，营业收入为</w:t>
      </w:r>
      <w:r>
        <w:rPr>
          <w:rFonts w:hint="eastAsia" w:ascii="Times New Roman" w:hAnsi="Times New Roman" w:cs="宋体"/>
          <w:kern w:val="0"/>
          <w:sz w:val="24"/>
          <w:szCs w:val="24"/>
          <w:u w:val="single"/>
          <w:lang w:val="en-US" w:eastAsia="zh-CN"/>
        </w:rPr>
        <w:t xml:space="preserve">      </w:t>
      </w:r>
      <w:r>
        <w:rPr>
          <w:rFonts w:hint="eastAsia" w:ascii="Times New Roman" w:hAnsi="Times New Roman" w:cs="宋体"/>
          <w:kern w:val="0"/>
          <w:sz w:val="24"/>
          <w:szCs w:val="24"/>
          <w:lang w:val="en-US" w:eastAsia="zh-CN"/>
        </w:rPr>
        <w:t>万元，资产总额为</w:t>
      </w:r>
      <w:r>
        <w:rPr>
          <w:rFonts w:hint="eastAsia" w:ascii="Times New Roman" w:hAnsi="Times New Roman" w:cs="宋体"/>
          <w:kern w:val="0"/>
          <w:sz w:val="24"/>
          <w:szCs w:val="24"/>
          <w:u w:val="single"/>
          <w:lang w:val="en-US" w:eastAsia="zh-CN"/>
        </w:rPr>
        <w:t xml:space="preserve">      </w:t>
      </w:r>
      <w:r>
        <w:rPr>
          <w:rFonts w:hint="eastAsia" w:ascii="Times New Roman" w:hAnsi="Times New Roman" w:cs="宋体"/>
          <w:kern w:val="0"/>
          <w:sz w:val="24"/>
          <w:szCs w:val="24"/>
          <w:lang w:val="en-US" w:eastAsia="zh-CN"/>
        </w:rPr>
        <w:t>万元，属于</w:t>
      </w:r>
      <w:r>
        <w:rPr>
          <w:rFonts w:hint="eastAsia" w:ascii="Times New Roman" w:hAnsi="Times New Roman" w:cs="宋体"/>
          <w:kern w:val="0"/>
          <w:sz w:val="24"/>
          <w:szCs w:val="24"/>
          <w:u w:val="single"/>
          <w:lang w:val="en-US" w:eastAsia="zh-CN"/>
        </w:rPr>
        <w:t>（中型企业、小型企业、微型企业）</w:t>
      </w:r>
      <w:r>
        <w:rPr>
          <w:rFonts w:hint="eastAsia" w:ascii="Times New Roman" w:hAnsi="Times New Roman" w:cs="宋体"/>
          <w:kern w:val="0"/>
          <w:sz w:val="24"/>
          <w:szCs w:val="24"/>
          <w:lang w:val="en-US" w:eastAsia="zh-CN"/>
        </w:rPr>
        <w:t>；</w:t>
      </w:r>
    </w:p>
    <w:p w14:paraId="0A3D03EB">
      <w:pPr>
        <w:widowControl/>
        <w:spacing w:line="360" w:lineRule="auto"/>
        <w:ind w:firstLine="480" w:firstLineChars="200"/>
        <w:jc w:val="left"/>
        <w:rPr>
          <w:rFonts w:hint="eastAsia" w:ascii="Times New Roman" w:hAnsi="Times New Roman" w:cs="宋体"/>
          <w:kern w:val="0"/>
          <w:sz w:val="24"/>
          <w:szCs w:val="24"/>
          <w:lang w:val="en-US" w:eastAsia="zh-CN"/>
        </w:rPr>
      </w:pPr>
      <w:r>
        <w:rPr>
          <w:rFonts w:hint="eastAsia" w:ascii="Times New Roman" w:hAnsi="Times New Roman" w:cs="宋体"/>
          <w:kern w:val="0"/>
          <w:sz w:val="24"/>
          <w:szCs w:val="24"/>
          <w:lang w:val="en-US" w:eastAsia="zh-CN"/>
        </w:rPr>
        <w:t>2.</w:t>
      </w:r>
      <w:r>
        <w:rPr>
          <w:rFonts w:hint="eastAsia" w:ascii="Times New Roman" w:hAnsi="Times New Roman" w:cs="宋体"/>
          <w:kern w:val="0"/>
          <w:sz w:val="24"/>
          <w:szCs w:val="24"/>
          <w:u w:val="single"/>
          <w:lang w:val="en-US" w:eastAsia="zh-CN"/>
        </w:rPr>
        <w:t>（标的名称）</w:t>
      </w:r>
      <w:r>
        <w:rPr>
          <w:rFonts w:hint="eastAsia" w:ascii="Times New Roman" w:hAnsi="Times New Roman" w:cs="宋体"/>
          <w:kern w:val="0"/>
          <w:sz w:val="24"/>
          <w:szCs w:val="24"/>
          <w:lang w:val="en-US" w:eastAsia="zh-CN"/>
        </w:rPr>
        <w:t>，属于</w:t>
      </w:r>
      <w:r>
        <w:rPr>
          <w:rFonts w:hint="eastAsia" w:ascii="Times New Roman" w:hAnsi="Times New Roman" w:cs="宋体"/>
          <w:kern w:val="0"/>
          <w:sz w:val="24"/>
          <w:szCs w:val="24"/>
          <w:u w:val="single"/>
          <w:lang w:val="en-US" w:eastAsia="zh-CN"/>
        </w:rPr>
        <w:t>（采购文件中明确的所属行业）</w:t>
      </w:r>
      <w:r>
        <w:rPr>
          <w:rFonts w:hint="eastAsia" w:ascii="Times New Roman" w:hAnsi="Times New Roman" w:cs="宋体"/>
          <w:kern w:val="0"/>
          <w:sz w:val="24"/>
          <w:szCs w:val="24"/>
          <w:lang w:val="en-US" w:eastAsia="zh-CN"/>
        </w:rPr>
        <w:t>行业；制造商为</w:t>
      </w:r>
      <w:r>
        <w:rPr>
          <w:rFonts w:hint="eastAsia" w:ascii="Times New Roman" w:hAnsi="Times New Roman" w:cs="宋体"/>
          <w:kern w:val="0"/>
          <w:sz w:val="24"/>
          <w:szCs w:val="24"/>
          <w:u w:val="single"/>
          <w:lang w:val="en-US" w:eastAsia="zh-CN"/>
        </w:rPr>
        <w:t>（企业名称）</w:t>
      </w:r>
      <w:r>
        <w:rPr>
          <w:rFonts w:hint="eastAsia" w:ascii="Times New Roman" w:hAnsi="Times New Roman" w:cs="宋体"/>
          <w:kern w:val="0"/>
          <w:sz w:val="24"/>
          <w:szCs w:val="24"/>
          <w:lang w:val="en-US" w:eastAsia="zh-CN"/>
        </w:rPr>
        <w:t xml:space="preserve">，从业人员 </w:t>
      </w:r>
      <w:r>
        <w:rPr>
          <w:rFonts w:hint="eastAsia" w:ascii="Times New Roman" w:hAnsi="Times New Roman" w:cs="宋体"/>
          <w:kern w:val="0"/>
          <w:sz w:val="24"/>
          <w:szCs w:val="24"/>
          <w:u w:val="single"/>
          <w:lang w:val="en-US" w:eastAsia="zh-CN"/>
        </w:rPr>
        <w:t xml:space="preserve">     </w:t>
      </w:r>
      <w:r>
        <w:rPr>
          <w:rFonts w:hint="eastAsia" w:ascii="Times New Roman" w:hAnsi="Times New Roman" w:cs="宋体"/>
          <w:kern w:val="0"/>
          <w:sz w:val="24"/>
          <w:szCs w:val="24"/>
          <w:lang w:val="en-US" w:eastAsia="zh-CN"/>
        </w:rPr>
        <w:t>人，营业收入为</w:t>
      </w:r>
      <w:r>
        <w:rPr>
          <w:rFonts w:hint="eastAsia" w:ascii="Times New Roman" w:hAnsi="Times New Roman" w:cs="宋体"/>
          <w:kern w:val="0"/>
          <w:sz w:val="24"/>
          <w:szCs w:val="24"/>
          <w:u w:val="single"/>
          <w:lang w:val="en-US" w:eastAsia="zh-CN"/>
        </w:rPr>
        <w:t xml:space="preserve">      </w:t>
      </w:r>
      <w:r>
        <w:rPr>
          <w:rFonts w:hint="eastAsia" w:ascii="Times New Roman" w:hAnsi="Times New Roman" w:cs="宋体"/>
          <w:kern w:val="0"/>
          <w:sz w:val="24"/>
          <w:szCs w:val="24"/>
          <w:lang w:val="en-US" w:eastAsia="zh-CN"/>
        </w:rPr>
        <w:t xml:space="preserve">万元，资产总额为 </w:t>
      </w:r>
      <w:r>
        <w:rPr>
          <w:rFonts w:hint="eastAsia" w:ascii="Times New Roman" w:hAnsi="Times New Roman" w:cs="宋体"/>
          <w:kern w:val="0"/>
          <w:sz w:val="24"/>
          <w:szCs w:val="24"/>
          <w:u w:val="single"/>
          <w:lang w:val="en-US" w:eastAsia="zh-CN"/>
        </w:rPr>
        <w:t xml:space="preserve">     </w:t>
      </w:r>
      <w:r>
        <w:rPr>
          <w:rFonts w:hint="eastAsia" w:ascii="Times New Roman" w:hAnsi="Times New Roman" w:cs="宋体"/>
          <w:kern w:val="0"/>
          <w:sz w:val="24"/>
          <w:szCs w:val="24"/>
          <w:lang w:val="en-US" w:eastAsia="zh-CN"/>
        </w:rPr>
        <w:t>万元，属于</w:t>
      </w:r>
      <w:r>
        <w:rPr>
          <w:rFonts w:hint="eastAsia" w:ascii="Times New Roman" w:hAnsi="Times New Roman" w:cs="宋体"/>
          <w:kern w:val="0"/>
          <w:sz w:val="24"/>
          <w:szCs w:val="24"/>
          <w:u w:val="single"/>
          <w:lang w:val="en-US" w:eastAsia="zh-CN"/>
        </w:rPr>
        <w:t>（中型企业、小型企业、微型企业）</w:t>
      </w:r>
      <w:r>
        <w:rPr>
          <w:rFonts w:hint="eastAsia" w:ascii="Times New Roman" w:hAnsi="Times New Roman" w:cs="宋体"/>
          <w:kern w:val="0"/>
          <w:sz w:val="24"/>
          <w:szCs w:val="24"/>
          <w:lang w:val="en-US" w:eastAsia="zh-CN"/>
        </w:rPr>
        <w:t>；</w:t>
      </w:r>
    </w:p>
    <w:p w14:paraId="7CFA0182">
      <w:pPr>
        <w:widowControl/>
        <w:spacing w:line="360" w:lineRule="auto"/>
        <w:jc w:val="left"/>
        <w:rPr>
          <w:rFonts w:hint="eastAsia" w:ascii="Times New Roman" w:hAnsi="Times New Roman" w:cs="宋体"/>
          <w:kern w:val="0"/>
          <w:sz w:val="24"/>
          <w:szCs w:val="24"/>
          <w:lang w:val="en-US" w:eastAsia="zh-CN"/>
        </w:rPr>
      </w:pPr>
      <w:r>
        <w:rPr>
          <w:rFonts w:hint="eastAsia" w:ascii="Times New Roman" w:hAnsi="Times New Roman" w:cs="宋体"/>
          <w:kern w:val="0"/>
          <w:sz w:val="24"/>
          <w:szCs w:val="24"/>
          <w:lang w:val="en-US" w:eastAsia="zh-CN"/>
        </w:rPr>
        <w:t xml:space="preserve">…… </w:t>
      </w:r>
    </w:p>
    <w:p w14:paraId="673B2DC1">
      <w:pPr>
        <w:widowControl/>
        <w:spacing w:line="360" w:lineRule="auto"/>
        <w:ind w:firstLine="480" w:firstLineChars="200"/>
        <w:jc w:val="left"/>
        <w:rPr>
          <w:rFonts w:hint="eastAsia" w:ascii="Times New Roman" w:hAnsi="Times New Roman" w:cs="宋体"/>
          <w:kern w:val="0"/>
          <w:sz w:val="24"/>
          <w:szCs w:val="24"/>
          <w:lang w:val="en-US" w:eastAsia="zh-CN"/>
        </w:rPr>
      </w:pPr>
      <w:r>
        <w:rPr>
          <w:rFonts w:hint="eastAsia" w:ascii="Times New Roman" w:hAnsi="Times New Roman" w:cs="宋体"/>
          <w:kern w:val="0"/>
          <w:sz w:val="24"/>
          <w:szCs w:val="24"/>
          <w:lang w:val="en-US" w:eastAsia="zh-CN"/>
        </w:rPr>
        <w:t>以上企业，不属于大企业的分支机构，不存在控股股东为大企业的情形，也不存在与大企业的负责人为同一人的情形。</w:t>
      </w:r>
    </w:p>
    <w:p w14:paraId="1A012BE5">
      <w:pPr>
        <w:widowControl/>
        <w:spacing w:line="360" w:lineRule="auto"/>
        <w:jc w:val="left"/>
        <w:rPr>
          <w:rFonts w:hint="eastAsia" w:ascii="Times New Roman" w:hAnsi="Times New Roman" w:cs="宋体"/>
          <w:kern w:val="0"/>
          <w:sz w:val="24"/>
          <w:szCs w:val="24"/>
          <w:lang w:val="en-US" w:eastAsia="zh-CN"/>
        </w:rPr>
      </w:pPr>
      <w:r>
        <w:rPr>
          <w:rFonts w:hint="eastAsia" w:ascii="Times New Roman" w:hAnsi="Times New Roman" w:cs="宋体"/>
          <w:kern w:val="0"/>
          <w:sz w:val="24"/>
          <w:szCs w:val="24"/>
          <w:lang w:val="en-US" w:eastAsia="zh-CN"/>
        </w:rPr>
        <w:t>本企业对上述声明内容的真实性负责。如有虚假，将依法承担相应责任。</w:t>
      </w:r>
    </w:p>
    <w:p w14:paraId="19B2716E">
      <w:pPr>
        <w:widowControl/>
        <w:spacing w:line="360" w:lineRule="auto"/>
        <w:jc w:val="left"/>
        <w:rPr>
          <w:rFonts w:hint="eastAsia" w:ascii="Times New Roman" w:hAnsi="Times New Roman" w:cs="宋体"/>
          <w:kern w:val="0"/>
          <w:sz w:val="24"/>
          <w:szCs w:val="24"/>
          <w:lang w:val="en-US" w:eastAsia="zh-CN"/>
        </w:rPr>
      </w:pPr>
    </w:p>
    <w:p w14:paraId="35E78E95">
      <w:pPr>
        <w:widowControl/>
        <w:spacing w:line="360" w:lineRule="auto"/>
        <w:ind w:firstLine="4560" w:firstLineChars="1900"/>
        <w:jc w:val="left"/>
        <w:rPr>
          <w:rFonts w:hint="eastAsia" w:ascii="Times New Roman" w:hAnsi="Times New Roman" w:cs="宋体"/>
          <w:kern w:val="0"/>
          <w:sz w:val="24"/>
          <w:szCs w:val="24"/>
          <w:lang w:val="en-US" w:eastAsia="zh-CN"/>
        </w:rPr>
      </w:pPr>
      <w:r>
        <w:rPr>
          <w:rFonts w:hint="eastAsia" w:ascii="Times New Roman" w:hAnsi="Times New Roman" w:cs="宋体"/>
          <w:kern w:val="0"/>
          <w:sz w:val="24"/>
          <w:szCs w:val="24"/>
          <w:lang w:val="en-US" w:eastAsia="zh-CN"/>
        </w:rPr>
        <w:t xml:space="preserve">企业名称（章）： </w:t>
      </w:r>
    </w:p>
    <w:p w14:paraId="2062A094">
      <w:pPr>
        <w:widowControl/>
        <w:spacing w:line="360" w:lineRule="auto"/>
        <w:ind w:firstLine="4560" w:firstLineChars="1900"/>
        <w:jc w:val="left"/>
        <w:rPr>
          <w:rFonts w:hint="eastAsia" w:ascii="Times New Roman" w:hAnsi="Times New Roman" w:cs="宋体"/>
          <w:kern w:val="0"/>
          <w:sz w:val="24"/>
          <w:szCs w:val="24"/>
          <w:lang w:val="en-US" w:eastAsia="zh-CN"/>
        </w:rPr>
      </w:pPr>
      <w:r>
        <w:rPr>
          <w:rFonts w:hint="eastAsia" w:ascii="Times New Roman" w:hAnsi="Times New Roman" w:cs="宋体"/>
          <w:kern w:val="0"/>
          <w:sz w:val="24"/>
          <w:szCs w:val="24"/>
          <w:lang w:val="en-US" w:eastAsia="zh-CN"/>
        </w:rPr>
        <w:t>日 期：</w:t>
      </w:r>
    </w:p>
    <w:p w14:paraId="77BC2DEA">
      <w:pPr>
        <w:pStyle w:val="6"/>
        <w:spacing w:after="0"/>
        <w:ind w:left="3960" w:right="1808"/>
        <w:contextualSpacing/>
        <w:rPr>
          <w:rFonts w:hint="eastAsia" w:ascii="Times New Roman" w:hAnsi="Times New Roman" w:eastAsia="宋体" w:cs="宋体"/>
          <w:kern w:val="0"/>
          <w:sz w:val="24"/>
          <w:szCs w:val="24"/>
          <w:lang w:val="en-US" w:eastAsia="zh-CN" w:bidi="ar-SA"/>
        </w:rPr>
      </w:pPr>
    </w:p>
    <w:p w14:paraId="690415F3">
      <w:pPr>
        <w:contextualSpacing/>
        <w:jc w:val="left"/>
        <w:rPr>
          <w:rFonts w:hint="eastAsia" w:ascii="Times New Roman" w:hAnsi="Times New Roman" w:eastAsia="宋体" w:cs="宋体"/>
          <w:kern w:val="0"/>
          <w:sz w:val="24"/>
          <w:szCs w:val="24"/>
          <w:lang w:val="en-US" w:eastAsia="zh-CN" w:bidi="ar-SA"/>
        </w:rPr>
      </w:pPr>
      <w:r>
        <w:rPr>
          <w:rFonts w:hint="eastAsia" w:ascii="Times New Roman" w:hAnsi="Times New Roman" w:eastAsia="宋体" w:cs="宋体"/>
          <w:kern w:val="0"/>
          <w:sz w:val="24"/>
          <w:szCs w:val="24"/>
          <w:lang w:val="en-US" w:eastAsia="zh-CN" w:bidi="ar-SA"/>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664208D7">
      <w:pPr>
        <w:pStyle w:val="2"/>
      </w:pPr>
    </w:p>
    <w:p w14:paraId="08900FE3">
      <w:pPr>
        <w:pStyle w:val="2"/>
      </w:pPr>
    </w:p>
    <w:p w14:paraId="46A7BF82">
      <w:pPr>
        <w:pStyle w:val="2"/>
      </w:pPr>
    </w:p>
    <w:p w14:paraId="3B8F67B8">
      <w:pPr>
        <w:pStyle w:val="2"/>
      </w:pPr>
    </w:p>
    <w:p w14:paraId="16599EA2">
      <w:pPr>
        <w:pStyle w:val="2"/>
      </w:pPr>
    </w:p>
    <w:p w14:paraId="2E978CBF">
      <w:pPr>
        <w:pStyle w:val="2"/>
      </w:pPr>
    </w:p>
    <w:p w14:paraId="45F8DECE">
      <w:pPr>
        <w:pStyle w:val="2"/>
      </w:pPr>
    </w:p>
    <w:p w14:paraId="68285F10">
      <w:pPr>
        <w:pStyle w:val="22"/>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FA65AD"/>
    <w:rsid w:val="024737BC"/>
    <w:rsid w:val="02781BC8"/>
    <w:rsid w:val="027F6AB2"/>
    <w:rsid w:val="036A59B4"/>
    <w:rsid w:val="03A12991"/>
    <w:rsid w:val="03E71A6B"/>
    <w:rsid w:val="041E5FE8"/>
    <w:rsid w:val="043A35D9"/>
    <w:rsid w:val="04B0389B"/>
    <w:rsid w:val="05F9301F"/>
    <w:rsid w:val="06134F4D"/>
    <w:rsid w:val="063127B9"/>
    <w:rsid w:val="0644429B"/>
    <w:rsid w:val="06CC3453"/>
    <w:rsid w:val="06D118A6"/>
    <w:rsid w:val="06EB6E0C"/>
    <w:rsid w:val="073A38EF"/>
    <w:rsid w:val="07610E7C"/>
    <w:rsid w:val="07692A3F"/>
    <w:rsid w:val="0790350F"/>
    <w:rsid w:val="0831084F"/>
    <w:rsid w:val="08B17BE1"/>
    <w:rsid w:val="092D54BA"/>
    <w:rsid w:val="093B4B98"/>
    <w:rsid w:val="0978425B"/>
    <w:rsid w:val="09BC05EC"/>
    <w:rsid w:val="0A8A693C"/>
    <w:rsid w:val="0AA23C86"/>
    <w:rsid w:val="0B260413"/>
    <w:rsid w:val="0B422D73"/>
    <w:rsid w:val="0B723658"/>
    <w:rsid w:val="0BF92F7A"/>
    <w:rsid w:val="0C0F1B84"/>
    <w:rsid w:val="0C10439A"/>
    <w:rsid w:val="0C1110C3"/>
    <w:rsid w:val="0C455357"/>
    <w:rsid w:val="0C6A07D3"/>
    <w:rsid w:val="0C774C9E"/>
    <w:rsid w:val="0C974BFF"/>
    <w:rsid w:val="0CA02447"/>
    <w:rsid w:val="0D6C2329"/>
    <w:rsid w:val="0DA41AC3"/>
    <w:rsid w:val="0DC14423"/>
    <w:rsid w:val="0EFC0C1C"/>
    <w:rsid w:val="0F1113DA"/>
    <w:rsid w:val="0F675E8F"/>
    <w:rsid w:val="0F930041"/>
    <w:rsid w:val="0FBA0CBC"/>
    <w:rsid w:val="0FCB77DB"/>
    <w:rsid w:val="0FD06B9F"/>
    <w:rsid w:val="10F70CB9"/>
    <w:rsid w:val="113849FC"/>
    <w:rsid w:val="113E3FDC"/>
    <w:rsid w:val="11477335"/>
    <w:rsid w:val="11914399"/>
    <w:rsid w:val="11E710E0"/>
    <w:rsid w:val="12105979"/>
    <w:rsid w:val="122431D2"/>
    <w:rsid w:val="124D2C8C"/>
    <w:rsid w:val="12EA7F78"/>
    <w:rsid w:val="130628D8"/>
    <w:rsid w:val="13561AB1"/>
    <w:rsid w:val="136A7FCD"/>
    <w:rsid w:val="139F5206"/>
    <w:rsid w:val="14447B5C"/>
    <w:rsid w:val="146D7590"/>
    <w:rsid w:val="14740441"/>
    <w:rsid w:val="148B7538"/>
    <w:rsid w:val="14EA0703"/>
    <w:rsid w:val="14FD3553"/>
    <w:rsid w:val="15361535"/>
    <w:rsid w:val="15A77464"/>
    <w:rsid w:val="160752E5"/>
    <w:rsid w:val="160A26DF"/>
    <w:rsid w:val="16105F47"/>
    <w:rsid w:val="165F6ECF"/>
    <w:rsid w:val="16A86180"/>
    <w:rsid w:val="16E178E4"/>
    <w:rsid w:val="17123BAE"/>
    <w:rsid w:val="17DC0E56"/>
    <w:rsid w:val="194671E6"/>
    <w:rsid w:val="19A8293B"/>
    <w:rsid w:val="19BC6F4C"/>
    <w:rsid w:val="19D8475E"/>
    <w:rsid w:val="1A251BD0"/>
    <w:rsid w:val="1A28624E"/>
    <w:rsid w:val="1A8962C8"/>
    <w:rsid w:val="1ADC3857"/>
    <w:rsid w:val="1B9E062C"/>
    <w:rsid w:val="1BC62263"/>
    <w:rsid w:val="1C045EE6"/>
    <w:rsid w:val="1C102CE1"/>
    <w:rsid w:val="1C8D752E"/>
    <w:rsid w:val="1CAE0268"/>
    <w:rsid w:val="1D1F1166"/>
    <w:rsid w:val="1D274825"/>
    <w:rsid w:val="1DFC3255"/>
    <w:rsid w:val="1E37428D"/>
    <w:rsid w:val="1E665145"/>
    <w:rsid w:val="1E786D7F"/>
    <w:rsid w:val="1E90231B"/>
    <w:rsid w:val="1EA33311"/>
    <w:rsid w:val="1EF7304B"/>
    <w:rsid w:val="1F0C571A"/>
    <w:rsid w:val="1FB15505"/>
    <w:rsid w:val="1FD96CCE"/>
    <w:rsid w:val="204D4A12"/>
    <w:rsid w:val="20E86D5D"/>
    <w:rsid w:val="212D20A3"/>
    <w:rsid w:val="213F13B1"/>
    <w:rsid w:val="214B4798"/>
    <w:rsid w:val="21E3312A"/>
    <w:rsid w:val="21EE17FD"/>
    <w:rsid w:val="232A43C0"/>
    <w:rsid w:val="23AB21FD"/>
    <w:rsid w:val="23C12F77"/>
    <w:rsid w:val="23F2732A"/>
    <w:rsid w:val="251A293E"/>
    <w:rsid w:val="25330F82"/>
    <w:rsid w:val="25494FD2"/>
    <w:rsid w:val="25857B97"/>
    <w:rsid w:val="259B3353"/>
    <w:rsid w:val="25FB0F39"/>
    <w:rsid w:val="262670C1"/>
    <w:rsid w:val="264E2F10"/>
    <w:rsid w:val="26681488"/>
    <w:rsid w:val="268474A0"/>
    <w:rsid w:val="26A257EA"/>
    <w:rsid w:val="26ED34AF"/>
    <w:rsid w:val="27AE736E"/>
    <w:rsid w:val="27D72D69"/>
    <w:rsid w:val="28732366"/>
    <w:rsid w:val="288325A9"/>
    <w:rsid w:val="2891233A"/>
    <w:rsid w:val="28C606E7"/>
    <w:rsid w:val="28F765D8"/>
    <w:rsid w:val="299F78B6"/>
    <w:rsid w:val="29D3626F"/>
    <w:rsid w:val="29DB6414"/>
    <w:rsid w:val="29E41D53"/>
    <w:rsid w:val="2A693A20"/>
    <w:rsid w:val="2A8B4202"/>
    <w:rsid w:val="2B536BAA"/>
    <w:rsid w:val="2B801021"/>
    <w:rsid w:val="2BCE7FDF"/>
    <w:rsid w:val="2BFF4499"/>
    <w:rsid w:val="2C6170A5"/>
    <w:rsid w:val="2CDA29B3"/>
    <w:rsid w:val="2CFC71ED"/>
    <w:rsid w:val="2D2325AC"/>
    <w:rsid w:val="2D5E1836"/>
    <w:rsid w:val="2D79041E"/>
    <w:rsid w:val="2D8E55FC"/>
    <w:rsid w:val="2DF80337"/>
    <w:rsid w:val="2E7C6418"/>
    <w:rsid w:val="2EA41696"/>
    <w:rsid w:val="2F8F3D61"/>
    <w:rsid w:val="30562C99"/>
    <w:rsid w:val="307A3AEA"/>
    <w:rsid w:val="308437E1"/>
    <w:rsid w:val="30B654E5"/>
    <w:rsid w:val="30F764F1"/>
    <w:rsid w:val="311E5157"/>
    <w:rsid w:val="31741628"/>
    <w:rsid w:val="31903F88"/>
    <w:rsid w:val="31C10FE7"/>
    <w:rsid w:val="320E1F4E"/>
    <w:rsid w:val="32CA42CE"/>
    <w:rsid w:val="33182487"/>
    <w:rsid w:val="34363D54"/>
    <w:rsid w:val="343E5F1E"/>
    <w:rsid w:val="34675474"/>
    <w:rsid w:val="34B66335"/>
    <w:rsid w:val="34C937CF"/>
    <w:rsid w:val="34EF39F5"/>
    <w:rsid w:val="35352E7D"/>
    <w:rsid w:val="36252036"/>
    <w:rsid w:val="37184804"/>
    <w:rsid w:val="375872F6"/>
    <w:rsid w:val="375D490D"/>
    <w:rsid w:val="37932920"/>
    <w:rsid w:val="37D01583"/>
    <w:rsid w:val="38165BA3"/>
    <w:rsid w:val="385950D4"/>
    <w:rsid w:val="393873DF"/>
    <w:rsid w:val="398919E9"/>
    <w:rsid w:val="39B36A66"/>
    <w:rsid w:val="3AA12D62"/>
    <w:rsid w:val="3AC727C9"/>
    <w:rsid w:val="3B111C96"/>
    <w:rsid w:val="3B7A3BC9"/>
    <w:rsid w:val="3BCD02B3"/>
    <w:rsid w:val="3C0467C1"/>
    <w:rsid w:val="3C2E61B3"/>
    <w:rsid w:val="3C757283"/>
    <w:rsid w:val="3C8F4B72"/>
    <w:rsid w:val="3CFE3282"/>
    <w:rsid w:val="3D6764E5"/>
    <w:rsid w:val="3D6C58AA"/>
    <w:rsid w:val="3DCA4932"/>
    <w:rsid w:val="3DE90CA8"/>
    <w:rsid w:val="3DED7FCA"/>
    <w:rsid w:val="3E7C38CA"/>
    <w:rsid w:val="3EA80B63"/>
    <w:rsid w:val="3ED161B3"/>
    <w:rsid w:val="3ED41532"/>
    <w:rsid w:val="3F744EE9"/>
    <w:rsid w:val="3F780536"/>
    <w:rsid w:val="400A682B"/>
    <w:rsid w:val="40AB43DF"/>
    <w:rsid w:val="40B530C4"/>
    <w:rsid w:val="40C770F8"/>
    <w:rsid w:val="40F77B80"/>
    <w:rsid w:val="41557B87"/>
    <w:rsid w:val="426C5343"/>
    <w:rsid w:val="42DC0DDB"/>
    <w:rsid w:val="434316E0"/>
    <w:rsid w:val="43E837B0"/>
    <w:rsid w:val="448277C3"/>
    <w:rsid w:val="451C7BB5"/>
    <w:rsid w:val="453018B3"/>
    <w:rsid w:val="453A27DF"/>
    <w:rsid w:val="454C56D2"/>
    <w:rsid w:val="46EC35B7"/>
    <w:rsid w:val="47852964"/>
    <w:rsid w:val="478F4683"/>
    <w:rsid w:val="47BB36B5"/>
    <w:rsid w:val="47F0551D"/>
    <w:rsid w:val="4884619D"/>
    <w:rsid w:val="48890D0E"/>
    <w:rsid w:val="488F069E"/>
    <w:rsid w:val="489A17F5"/>
    <w:rsid w:val="48BF4A51"/>
    <w:rsid w:val="491F7C74"/>
    <w:rsid w:val="49D24CE6"/>
    <w:rsid w:val="4A037596"/>
    <w:rsid w:val="4A205A52"/>
    <w:rsid w:val="4B4F48C2"/>
    <w:rsid w:val="4B643946"/>
    <w:rsid w:val="4B695D6A"/>
    <w:rsid w:val="4BA32DDE"/>
    <w:rsid w:val="4BB225EC"/>
    <w:rsid w:val="4BD765E4"/>
    <w:rsid w:val="4C3B3017"/>
    <w:rsid w:val="4C4542A8"/>
    <w:rsid w:val="4CC51AC6"/>
    <w:rsid w:val="4CE52F83"/>
    <w:rsid w:val="4D090A1F"/>
    <w:rsid w:val="4D3A1520"/>
    <w:rsid w:val="4DFC6F40"/>
    <w:rsid w:val="4ECA0682"/>
    <w:rsid w:val="4ECE0492"/>
    <w:rsid w:val="4EDE1FDD"/>
    <w:rsid w:val="4FFA23F0"/>
    <w:rsid w:val="501F435C"/>
    <w:rsid w:val="504113CB"/>
    <w:rsid w:val="507A227C"/>
    <w:rsid w:val="507F0F62"/>
    <w:rsid w:val="50C03AEB"/>
    <w:rsid w:val="50D47596"/>
    <w:rsid w:val="50F934A0"/>
    <w:rsid w:val="516528E4"/>
    <w:rsid w:val="51E719F7"/>
    <w:rsid w:val="52091B85"/>
    <w:rsid w:val="52224331"/>
    <w:rsid w:val="52AB2578"/>
    <w:rsid w:val="53310CD0"/>
    <w:rsid w:val="53323BCF"/>
    <w:rsid w:val="53CE4770"/>
    <w:rsid w:val="5472334E"/>
    <w:rsid w:val="54A43723"/>
    <w:rsid w:val="54C44F4A"/>
    <w:rsid w:val="557355CF"/>
    <w:rsid w:val="56F94A4A"/>
    <w:rsid w:val="570D5255"/>
    <w:rsid w:val="572528F9"/>
    <w:rsid w:val="576D24F2"/>
    <w:rsid w:val="57E63A41"/>
    <w:rsid w:val="58523BC2"/>
    <w:rsid w:val="587578B0"/>
    <w:rsid w:val="589A5311"/>
    <w:rsid w:val="58D04AE7"/>
    <w:rsid w:val="58F21FA6"/>
    <w:rsid w:val="59A246D5"/>
    <w:rsid w:val="5A4532B2"/>
    <w:rsid w:val="5A551748"/>
    <w:rsid w:val="5A6E704A"/>
    <w:rsid w:val="5A790504"/>
    <w:rsid w:val="5B9C5154"/>
    <w:rsid w:val="5C593045"/>
    <w:rsid w:val="5C745A09"/>
    <w:rsid w:val="5C8400C2"/>
    <w:rsid w:val="5CDA1735"/>
    <w:rsid w:val="5CDC1CAC"/>
    <w:rsid w:val="5CEC5C67"/>
    <w:rsid w:val="5D6F2B20"/>
    <w:rsid w:val="5DFE20F6"/>
    <w:rsid w:val="5E051485"/>
    <w:rsid w:val="5E79352B"/>
    <w:rsid w:val="5EB804F7"/>
    <w:rsid w:val="5EF332DD"/>
    <w:rsid w:val="5F5A335C"/>
    <w:rsid w:val="5F683CCB"/>
    <w:rsid w:val="5F7A1C50"/>
    <w:rsid w:val="5FC2451C"/>
    <w:rsid w:val="60163727"/>
    <w:rsid w:val="60591866"/>
    <w:rsid w:val="60854409"/>
    <w:rsid w:val="61016185"/>
    <w:rsid w:val="61204131"/>
    <w:rsid w:val="61946FF9"/>
    <w:rsid w:val="61F07FA8"/>
    <w:rsid w:val="62105334"/>
    <w:rsid w:val="627806C9"/>
    <w:rsid w:val="62810D49"/>
    <w:rsid w:val="629923ED"/>
    <w:rsid w:val="629B40CC"/>
    <w:rsid w:val="634420F0"/>
    <w:rsid w:val="635F099A"/>
    <w:rsid w:val="637374F1"/>
    <w:rsid w:val="640E2967"/>
    <w:rsid w:val="641D3C77"/>
    <w:rsid w:val="647A1DAB"/>
    <w:rsid w:val="648570CD"/>
    <w:rsid w:val="64970BAF"/>
    <w:rsid w:val="6578453C"/>
    <w:rsid w:val="65A45331"/>
    <w:rsid w:val="65BE6761"/>
    <w:rsid w:val="65F96FE8"/>
    <w:rsid w:val="661751BF"/>
    <w:rsid w:val="66833819"/>
    <w:rsid w:val="668B64F1"/>
    <w:rsid w:val="66C8504F"/>
    <w:rsid w:val="674F751F"/>
    <w:rsid w:val="676A47C6"/>
    <w:rsid w:val="683E7CBF"/>
    <w:rsid w:val="68FB795E"/>
    <w:rsid w:val="69145912"/>
    <w:rsid w:val="693F58CF"/>
    <w:rsid w:val="69B471CE"/>
    <w:rsid w:val="6B3727A3"/>
    <w:rsid w:val="6B5275DD"/>
    <w:rsid w:val="6B9B0F84"/>
    <w:rsid w:val="6BDD07A9"/>
    <w:rsid w:val="6BF863D7"/>
    <w:rsid w:val="6D8C5028"/>
    <w:rsid w:val="6DEE183F"/>
    <w:rsid w:val="6E095596"/>
    <w:rsid w:val="6EAD34A8"/>
    <w:rsid w:val="6EFF55E1"/>
    <w:rsid w:val="6F252FCD"/>
    <w:rsid w:val="6F8D6E36"/>
    <w:rsid w:val="6FAD74D8"/>
    <w:rsid w:val="6FC84A52"/>
    <w:rsid w:val="6FDB4E2B"/>
    <w:rsid w:val="70330545"/>
    <w:rsid w:val="703D44F7"/>
    <w:rsid w:val="704C6CF1"/>
    <w:rsid w:val="70652BE2"/>
    <w:rsid w:val="70BE60D0"/>
    <w:rsid w:val="70FC24C5"/>
    <w:rsid w:val="716D6F1F"/>
    <w:rsid w:val="71864485"/>
    <w:rsid w:val="71A36DE5"/>
    <w:rsid w:val="71CA25C3"/>
    <w:rsid w:val="72611747"/>
    <w:rsid w:val="727655E1"/>
    <w:rsid w:val="72835CC6"/>
    <w:rsid w:val="72886C39"/>
    <w:rsid w:val="73010CB3"/>
    <w:rsid w:val="733F60EE"/>
    <w:rsid w:val="73593BFF"/>
    <w:rsid w:val="7373650E"/>
    <w:rsid w:val="73AF2FAB"/>
    <w:rsid w:val="74DF4B12"/>
    <w:rsid w:val="74FF6D12"/>
    <w:rsid w:val="75114065"/>
    <w:rsid w:val="75790588"/>
    <w:rsid w:val="763E70DC"/>
    <w:rsid w:val="765709CD"/>
    <w:rsid w:val="769D2054"/>
    <w:rsid w:val="76B63F2A"/>
    <w:rsid w:val="76D87DA0"/>
    <w:rsid w:val="775C3CBE"/>
    <w:rsid w:val="77905715"/>
    <w:rsid w:val="77C67389"/>
    <w:rsid w:val="77D0645A"/>
    <w:rsid w:val="77E65C7D"/>
    <w:rsid w:val="782C7B34"/>
    <w:rsid w:val="78720D79"/>
    <w:rsid w:val="7880578A"/>
    <w:rsid w:val="78871925"/>
    <w:rsid w:val="78DE1C7E"/>
    <w:rsid w:val="791505C8"/>
    <w:rsid w:val="79FF6B82"/>
    <w:rsid w:val="7A212F9C"/>
    <w:rsid w:val="7A6A4943"/>
    <w:rsid w:val="7A7A26CA"/>
    <w:rsid w:val="7B39462D"/>
    <w:rsid w:val="7B705F89"/>
    <w:rsid w:val="7BD209F2"/>
    <w:rsid w:val="7C246D74"/>
    <w:rsid w:val="7C6A0C2B"/>
    <w:rsid w:val="7C8810B1"/>
    <w:rsid w:val="7C9932BE"/>
    <w:rsid w:val="7CAD66C1"/>
    <w:rsid w:val="7CC16371"/>
    <w:rsid w:val="7CE81B50"/>
    <w:rsid w:val="7CED53B8"/>
    <w:rsid w:val="7CFC55FB"/>
    <w:rsid w:val="7D235A12"/>
    <w:rsid w:val="7D741916"/>
    <w:rsid w:val="7D940377"/>
    <w:rsid w:val="7DA2758C"/>
    <w:rsid w:val="7DC64E21"/>
    <w:rsid w:val="7DD16A88"/>
    <w:rsid w:val="7DD54658"/>
    <w:rsid w:val="7E655B4E"/>
    <w:rsid w:val="7EBF106A"/>
    <w:rsid w:val="7EE50A3C"/>
    <w:rsid w:val="7EF50554"/>
    <w:rsid w:val="7F3177DE"/>
    <w:rsid w:val="7F687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styleId="4">
    <w:name w:val="annotation text"/>
    <w:basedOn w:val="1"/>
    <w:link w:val="29"/>
    <w:semiHidden/>
    <w:qFormat/>
    <w:uiPriority w:val="99"/>
    <w:pPr>
      <w:jc w:val="left"/>
    </w:pPr>
  </w:style>
  <w:style w:type="paragraph" w:styleId="5">
    <w:name w:val="Body Text 3"/>
    <w:basedOn w:val="1"/>
    <w:qFormat/>
    <w:uiPriority w:val="0"/>
    <w:rPr>
      <w:b/>
      <w:bCs/>
    </w:rPr>
  </w:style>
  <w:style w:type="paragraph" w:styleId="6">
    <w:name w:val="Body Text"/>
    <w:basedOn w:val="1"/>
    <w:qFormat/>
    <w:uiPriority w:val="99"/>
    <w:pPr>
      <w:jc w:val="left"/>
    </w:pPr>
    <w:rPr>
      <w:i/>
      <w:iCs/>
    </w:rPr>
  </w:style>
  <w:style w:type="paragraph" w:styleId="7">
    <w:name w:val="Body Text Indent"/>
    <w:basedOn w:val="1"/>
    <w:next w:val="8"/>
    <w:qFormat/>
    <w:uiPriority w:val="0"/>
    <w:pPr>
      <w:ind w:firstLine="830" w:firstLineChars="352"/>
    </w:pPr>
    <w:rPr>
      <w:rFonts w:ascii="仿宋_GB2312" w:eastAsia="仿宋_GB2312"/>
      <w:kern w:val="0"/>
      <w:sz w:val="32"/>
      <w:szCs w:val="20"/>
    </w:rPr>
  </w:style>
  <w:style w:type="paragraph" w:styleId="8">
    <w:name w:val="envelope return"/>
    <w:basedOn w:val="1"/>
    <w:qFormat/>
    <w:uiPriority w:val="99"/>
    <w:pPr>
      <w:snapToGrid w:val="0"/>
    </w:pPr>
    <w:rPr>
      <w:rFonts w:ascii="Arial" w:hAnsi="Arial"/>
    </w:rPr>
  </w:style>
  <w:style w:type="paragraph" w:styleId="9">
    <w:name w:val="List 2"/>
    <w:basedOn w:val="1"/>
    <w:unhideWhenUsed/>
    <w:qFormat/>
    <w:uiPriority w:val="99"/>
    <w:pPr>
      <w:ind w:left="100" w:leftChars="200" w:hanging="200" w:hangingChars="200"/>
      <w:contextualSpacing/>
    </w:pPr>
  </w:style>
  <w:style w:type="paragraph" w:styleId="10">
    <w:name w:val="Plain Text"/>
    <w:basedOn w:val="1"/>
    <w:next w:val="1"/>
    <w:qFormat/>
    <w:uiPriority w:val="0"/>
    <w:rPr>
      <w:rFonts w:ascii="宋体" w:hAnsi="Courier New" w:cs="Courier New"/>
      <w:szCs w:val="21"/>
    </w:rPr>
  </w:style>
  <w:style w:type="paragraph" w:styleId="11">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annotation subject"/>
    <w:basedOn w:val="4"/>
    <w:next w:val="4"/>
    <w:link w:val="30"/>
    <w:semiHidden/>
    <w:unhideWhenUsed/>
    <w:qFormat/>
    <w:uiPriority w:val="99"/>
    <w:rPr>
      <w:b/>
      <w:bCs/>
    </w:rPr>
  </w:style>
  <w:style w:type="paragraph" w:styleId="15">
    <w:name w:val="Body Text First Indent 2"/>
    <w:basedOn w:val="7"/>
    <w:unhideWhenUsed/>
    <w:qFormat/>
    <w:uiPriority w:val="99"/>
    <w:pPr>
      <w:spacing w:after="120"/>
      <w:ind w:left="420" w:leftChars="200" w:firstLine="420" w:firstLineChars="200"/>
    </w:pPr>
    <w:rPr>
      <w:rFonts w:ascii="Times New Roman" w:eastAsia="宋体"/>
      <w:kern w:val="2"/>
      <w:sz w:val="21"/>
      <w:szCs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Hyperlink"/>
    <w:qFormat/>
    <w:uiPriority w:val="99"/>
    <w:rPr>
      <w:color w:val="0000FF"/>
      <w:u w:val="single"/>
    </w:rPr>
  </w:style>
  <w:style w:type="character" w:styleId="21">
    <w:name w:val="annotation reference"/>
    <w:semiHidden/>
    <w:qFormat/>
    <w:uiPriority w:val="99"/>
    <w:rPr>
      <w:sz w:val="21"/>
      <w:szCs w:val="21"/>
    </w:rPr>
  </w:style>
  <w:style w:type="paragraph" w:customStyle="1" w:styleId="22">
    <w:name w:val="表格文字"/>
    <w:basedOn w:val="1"/>
    <w:qFormat/>
    <w:uiPriority w:val="0"/>
    <w:pPr>
      <w:jc w:val="left"/>
    </w:pPr>
    <w:rPr>
      <w:rFonts w:ascii="Calibri" w:hAnsi="Calibri"/>
      <w:bCs/>
      <w:spacing w:val="10"/>
      <w:kern w:val="0"/>
      <w:sz w:val="24"/>
    </w:rPr>
  </w:style>
  <w:style w:type="paragraph" w:customStyle="1" w:styleId="23">
    <w:name w:val="Body Text First Indent 2"/>
    <w:basedOn w:val="24"/>
    <w:qFormat/>
    <w:uiPriority w:val="0"/>
    <w:pPr>
      <w:ind w:firstLine="420"/>
    </w:pPr>
  </w:style>
  <w:style w:type="paragraph" w:customStyle="1" w:styleId="24">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6">
    <w:name w:val="页眉 字符"/>
    <w:basedOn w:val="18"/>
    <w:link w:val="12"/>
    <w:qFormat/>
    <w:uiPriority w:val="99"/>
    <w:rPr>
      <w:sz w:val="18"/>
      <w:szCs w:val="18"/>
    </w:rPr>
  </w:style>
  <w:style w:type="character" w:customStyle="1" w:styleId="27">
    <w:name w:val="页脚 字符"/>
    <w:basedOn w:val="18"/>
    <w:link w:val="11"/>
    <w:qFormat/>
    <w:uiPriority w:val="99"/>
    <w:rPr>
      <w:sz w:val="18"/>
      <w:szCs w:val="18"/>
    </w:rPr>
  </w:style>
  <w:style w:type="character" w:customStyle="1" w:styleId="28">
    <w:name w:val="批注文字 字符"/>
    <w:basedOn w:val="18"/>
    <w:semiHidden/>
    <w:qFormat/>
    <w:uiPriority w:val="99"/>
    <w:rPr>
      <w:rFonts w:ascii="Times New Roman" w:hAnsi="Times New Roman" w:eastAsia="宋体" w:cs="Times New Roman"/>
      <w:szCs w:val="21"/>
    </w:rPr>
  </w:style>
  <w:style w:type="character" w:customStyle="1" w:styleId="29">
    <w:name w:val="批注文字 Char"/>
    <w:link w:val="4"/>
    <w:semiHidden/>
    <w:qFormat/>
    <w:uiPriority w:val="99"/>
    <w:rPr>
      <w:rFonts w:ascii="Times New Roman" w:hAnsi="Times New Roman" w:eastAsia="宋体" w:cs="Times New Roman"/>
      <w:szCs w:val="21"/>
    </w:rPr>
  </w:style>
  <w:style w:type="character" w:customStyle="1" w:styleId="30">
    <w:name w:val="批注主题 字符"/>
    <w:basedOn w:val="29"/>
    <w:link w:val="14"/>
    <w:semiHidden/>
    <w:qFormat/>
    <w:uiPriority w:val="99"/>
    <w:rPr>
      <w:rFonts w:ascii="Times New Roman" w:hAnsi="Times New Roman" w:eastAsia="宋体" w:cs="Times New Roman"/>
      <w:b/>
      <w:bCs/>
      <w:szCs w:val="21"/>
    </w:rPr>
  </w:style>
  <w:style w:type="character" w:styleId="31">
    <w:name w:val="Placeholder Text"/>
    <w:basedOn w:val="18"/>
    <w:semiHidden/>
    <w:qFormat/>
    <w:uiPriority w:val="99"/>
    <w:rPr>
      <w:color w:val="808080"/>
    </w:rPr>
  </w:style>
  <w:style w:type="character" w:customStyle="1" w:styleId="32">
    <w:name w:val="font51"/>
    <w:basedOn w:val="18"/>
    <w:qFormat/>
    <w:uiPriority w:val="0"/>
    <w:rPr>
      <w:rFonts w:hint="eastAsia" w:ascii="宋体" w:hAnsi="宋体" w:eastAsia="宋体" w:cs="宋体"/>
      <w:color w:val="000000"/>
      <w:sz w:val="21"/>
      <w:szCs w:val="21"/>
      <w:u w:val="none"/>
    </w:rPr>
  </w:style>
  <w:style w:type="paragraph" w:customStyle="1" w:styleId="33">
    <w:name w:val="Body Text First Indent 21"/>
    <w:basedOn w:val="24"/>
    <w:qFormat/>
    <w:uiPriority w:val="0"/>
    <w:pPr>
      <w:ind w:firstLine="420"/>
    </w:pPr>
  </w:style>
  <w:style w:type="paragraph" w:customStyle="1" w:styleId="34">
    <w:name w:val="1"/>
    <w:basedOn w:val="1"/>
    <w:next w:val="10"/>
    <w:qFormat/>
    <w:uiPriority w:val="0"/>
    <w:rPr>
      <w:rFonts w:ascii="宋体" w:hAnsi="Courier New"/>
      <w:szCs w:val="20"/>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2435</Words>
  <Characters>2507</Characters>
  <Lines>62</Lines>
  <Paragraphs>17</Paragraphs>
  <TotalTime>0</TotalTime>
  <ScaleCrop>false</ScaleCrop>
  <LinksUpToDate>false</LinksUpToDate>
  <CharactersWithSpaces>3727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2026-11-03T01:28:13Z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